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34</w:t>
      </w:r>
    </w:p>
    <w:p>
      <w:pPr>
        <w:spacing w:line="360" w:lineRule="auto"/>
        <w:jc w:val="center"/>
        <w:rPr>
          <w:rFonts w:hint="eastAsia" w:ascii="Times New Roman" w:hAnsi="Times New Roman"/>
          <w:bCs/>
          <w:sz w:val="52"/>
          <w:szCs w:val="52"/>
          <w:u w:val="single"/>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墙面材料</w:t>
      </w:r>
      <w:r>
        <w:rPr>
          <w:rFonts w:hint="eastAsia" w:ascii="Times New Roman" w:hAnsi="Times New Roman"/>
          <w:bCs/>
          <w:sz w:val="52"/>
          <w:szCs w:val="52"/>
          <w:u w:val="single"/>
        </w:rPr>
        <w:t>采购</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1"/>
      <w:bookmarkStart w:id="1" w:name="_Hlt96805642"/>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0" w:firstLineChars="200"/>
        <w:rPr>
          <w:rFonts w:ascii="Times New Roman" w:hAnsi="Times New Roman"/>
          <w:sz w:val="24"/>
          <w:szCs w:val="28"/>
        </w:rPr>
      </w:pPr>
      <w:r>
        <w:rPr>
          <w:rFonts w:ascii="Times New Roman" w:hAnsi="Times New Roman"/>
          <w:bCs/>
          <w:sz w:val="24"/>
          <w:u w:val="single"/>
        </w:rPr>
        <w:t>攀枝花金沙产业投资有限公司</w:t>
      </w:r>
      <w:r>
        <w:rPr>
          <w:rFonts w:ascii="Times New Roman" w:hAnsi="Times New Roman"/>
          <w:bCs/>
          <w:sz w:val="24"/>
        </w:rPr>
        <w:t>（采购人）</w:t>
      </w:r>
      <w:r>
        <w:rPr>
          <w:rFonts w:hint="eastAsia" w:ascii="Times New Roman" w:hAnsi="Times New Roman"/>
          <w:bCs/>
          <w:sz w:val="24"/>
          <w:u w:val="single"/>
        </w:rPr>
        <w:t>国投大厦1</w:t>
      </w:r>
      <w:r>
        <w:rPr>
          <w:rFonts w:hint="eastAsia" w:ascii="Times New Roman" w:hAnsi="Times New Roman"/>
          <w:bCs/>
          <w:sz w:val="24"/>
          <w:u w:val="single"/>
          <w:lang w:val="en-US" w:eastAsia="zh-CN"/>
        </w:rPr>
        <w:t>0</w:t>
      </w:r>
      <w:r>
        <w:rPr>
          <w:rFonts w:hint="eastAsia" w:ascii="Times New Roman" w:hAnsi="Times New Roman"/>
          <w:bCs/>
          <w:sz w:val="24"/>
          <w:u w:val="single"/>
        </w:rPr>
        <w:t>-1</w:t>
      </w:r>
      <w:r>
        <w:rPr>
          <w:rFonts w:hint="eastAsia" w:ascii="Times New Roman" w:hAnsi="Times New Roman"/>
          <w:bCs/>
          <w:sz w:val="24"/>
          <w:u w:val="single"/>
          <w:lang w:val="en-US" w:eastAsia="zh-CN"/>
        </w:rPr>
        <w:t>1</w:t>
      </w:r>
      <w:r>
        <w:rPr>
          <w:rFonts w:hint="eastAsia" w:ascii="Times New Roman" w:hAnsi="Times New Roman"/>
          <w:bCs/>
          <w:sz w:val="24"/>
          <w:u w:val="single"/>
        </w:rPr>
        <w:t>层装修改造项目工程</w:t>
      </w:r>
      <w:r>
        <w:rPr>
          <w:rFonts w:hint="eastAsia" w:ascii="Times New Roman" w:hAnsi="Times New Roman"/>
          <w:bCs/>
          <w:sz w:val="24"/>
          <w:u w:val="single"/>
          <w:lang w:val="en-US" w:eastAsia="zh-CN"/>
        </w:rPr>
        <w:t>墙面材料</w:t>
      </w:r>
      <w:r>
        <w:rPr>
          <w:rFonts w:hint="eastAsia" w:ascii="Times New Roman" w:hAnsi="Times New Roman"/>
          <w:bCs/>
          <w:sz w:val="24"/>
          <w:u w:val="single"/>
        </w:rPr>
        <w:t>采购</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34</w:t>
      </w:r>
      <w:r>
        <w:rPr>
          <w:rFonts w:hint="eastAsia" w:ascii="Times New Roman" w:hAnsi="Times New Roman"/>
          <w:sz w:val="24"/>
        </w:rPr>
        <w:t>。</w:t>
      </w:r>
    </w:p>
    <w:p>
      <w:pPr>
        <w:spacing w:line="360" w:lineRule="auto"/>
        <w:ind w:firstLine="480" w:firstLineChars="200"/>
        <w:rPr>
          <w:rFonts w:hint="eastAsia" w:ascii="Times New Roman" w:hAnsi="Times New Roman" w:eastAsia="宋体"/>
          <w:bCs/>
          <w:sz w:val="24"/>
          <w:lang w:eastAsia="zh-CN"/>
        </w:rPr>
      </w:pPr>
      <w:r>
        <w:rPr>
          <w:rFonts w:ascii="Times New Roman" w:hAnsi="Times New Roman"/>
          <w:sz w:val="24"/>
        </w:rPr>
        <w:t>2.采购项目名称：</w:t>
      </w:r>
      <w:r>
        <w:rPr>
          <w:rFonts w:hint="eastAsia" w:ascii="Times New Roman" w:hAnsi="Times New Roman"/>
          <w:bCs/>
          <w:sz w:val="24"/>
        </w:rPr>
        <w:t>国投大厦1</w:t>
      </w:r>
      <w:r>
        <w:rPr>
          <w:rFonts w:hint="eastAsia" w:ascii="Times New Roman" w:hAnsi="Times New Roman"/>
          <w:bCs/>
          <w:sz w:val="24"/>
          <w:lang w:val="en-US" w:eastAsia="zh-CN"/>
        </w:rPr>
        <w:t>0</w:t>
      </w:r>
      <w:r>
        <w:rPr>
          <w:rFonts w:hint="eastAsia" w:ascii="Times New Roman" w:hAnsi="Times New Roman"/>
          <w:bCs/>
          <w:sz w:val="24"/>
        </w:rPr>
        <w:t>-1</w:t>
      </w:r>
      <w:r>
        <w:rPr>
          <w:rFonts w:hint="eastAsia" w:ascii="Times New Roman" w:hAnsi="Times New Roman"/>
          <w:bCs/>
          <w:sz w:val="24"/>
          <w:lang w:val="en-US" w:eastAsia="zh-CN"/>
        </w:rPr>
        <w:t>1</w:t>
      </w:r>
      <w:r>
        <w:rPr>
          <w:rFonts w:hint="eastAsia" w:ascii="Times New Roman" w:hAnsi="Times New Roman"/>
          <w:bCs/>
          <w:sz w:val="24"/>
        </w:rPr>
        <w:t>层装修改造项目工程</w:t>
      </w:r>
      <w:r>
        <w:rPr>
          <w:rFonts w:hint="eastAsia" w:ascii="Times New Roman" w:hAnsi="Times New Roman"/>
          <w:bCs/>
          <w:sz w:val="24"/>
          <w:lang w:val="en-US" w:eastAsia="zh-CN"/>
        </w:rPr>
        <w:t>墙面材料</w:t>
      </w:r>
      <w:r>
        <w:rPr>
          <w:rFonts w:hint="eastAsia" w:ascii="Times New Roman" w:hAnsi="Times New Roman"/>
          <w:bCs/>
          <w:sz w:val="24"/>
        </w:rPr>
        <w:t>采购</w:t>
      </w:r>
      <w:r>
        <w:rPr>
          <w:rFonts w:hint="eastAsia" w:ascii="Times New Roman" w:hAnsi="Times New Roman"/>
          <w:bCs/>
          <w:sz w:val="24"/>
          <w:lang w:eastAsia="zh-CN"/>
        </w:rPr>
        <w:t>。</w:t>
      </w:r>
    </w:p>
    <w:p>
      <w:pPr>
        <w:spacing w:line="360" w:lineRule="auto"/>
        <w:ind w:firstLine="480" w:firstLineChars="200"/>
        <w:rPr>
          <w:rFonts w:hint="eastAsia" w:ascii="Times New Roman" w:hAnsi="Times New Roman" w:eastAsia="宋体"/>
          <w:sz w:val="24"/>
          <w:lang w:eastAsia="zh-CN"/>
        </w:rPr>
      </w:pPr>
      <w:r>
        <w:rPr>
          <w:rFonts w:ascii="Times New Roman" w:hAnsi="Times New Roman"/>
          <w:sz w:val="24"/>
        </w:rPr>
        <w:t>3.采购人：攀枝花金沙产业投资有限公司</w:t>
      </w:r>
      <w:r>
        <w:rPr>
          <w:rFonts w:hint="eastAsia" w:ascii="Times New Roman" w:hAnsi="Times New Roman"/>
          <w:sz w:val="24"/>
          <w:lang w:eastAsia="zh-CN"/>
        </w:rPr>
        <w:t>。</w:t>
      </w:r>
    </w:p>
    <w:p>
      <w:pPr>
        <w:spacing w:line="360" w:lineRule="auto"/>
        <w:ind w:firstLine="482" w:firstLineChars="200"/>
        <w:rPr>
          <w:rFonts w:ascii="Times New Roman" w:hAnsi="Times New Roman"/>
          <w:b/>
          <w:sz w:val="24"/>
        </w:rPr>
      </w:pPr>
      <w:r>
        <w:rPr>
          <w:rFonts w:ascii="Times New Roman" w:hAnsi="Times New Roman"/>
          <w:b/>
          <w:sz w:val="24"/>
        </w:rPr>
        <w:t>二、资金情况</w:t>
      </w:r>
    </w:p>
    <w:p>
      <w:pPr>
        <w:spacing w:line="360" w:lineRule="auto"/>
        <w:ind w:firstLine="480" w:firstLineChars="200"/>
        <w:rPr>
          <w:rFonts w:hint="eastAsia" w:ascii="Times New Roman" w:hAnsi="Times New Roman"/>
          <w:b/>
          <w:bCs/>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w:t>
      </w:r>
      <w:r>
        <w:rPr>
          <w:rFonts w:hint="eastAsia" w:ascii="Times New Roman" w:hAnsi="Times New Roman"/>
          <w:sz w:val="24"/>
          <w:lang w:val="en-US" w:eastAsia="zh-CN"/>
        </w:rPr>
        <w:t>0</w:t>
      </w:r>
      <w:r>
        <w:rPr>
          <w:rFonts w:hint="eastAsia" w:ascii="Times New Roman" w:hAnsi="Times New Roman"/>
          <w:sz w:val="24"/>
        </w:rPr>
        <w:t>-1</w:t>
      </w:r>
      <w:r>
        <w:rPr>
          <w:rFonts w:hint="eastAsia" w:ascii="Times New Roman" w:hAnsi="Times New Roman"/>
          <w:sz w:val="24"/>
          <w:lang w:val="en-US" w:eastAsia="zh-CN"/>
        </w:rPr>
        <w:t>1</w:t>
      </w:r>
      <w:r>
        <w:rPr>
          <w:rFonts w:hint="eastAsia" w:ascii="Times New Roman" w:hAnsi="Times New Roman"/>
          <w:sz w:val="24"/>
        </w:rPr>
        <w:t>层，拟装修改造房屋建筑总面积约3500㎡，主要依据现有空置区域进行装修改造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墙面材料</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文件自2</w:t>
      </w:r>
      <w:r>
        <w:rPr>
          <w:rFonts w:ascii="Times New Roman" w:hAnsi="Times New Roman"/>
          <w:b/>
          <w:bCs/>
          <w:sz w:val="24"/>
          <w:u w:val="single"/>
        </w:rPr>
        <w:t>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2</w:t>
      </w:r>
      <w:r>
        <w:rPr>
          <w:rFonts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:00至202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3</w:t>
      </w:r>
      <w:r>
        <w:rPr>
          <w:rFonts w:hint="eastAsia" w:ascii="Times New Roman" w:hAnsi="Times New Roman"/>
          <w:b/>
          <w:bCs/>
          <w:sz w:val="24"/>
          <w:u w:val="single"/>
        </w:rPr>
        <w:t>日</w:t>
      </w:r>
      <w:r>
        <w:rPr>
          <w:rFonts w:hint="eastAsia" w:ascii="Times New Roman" w:hAnsi="Times New Roman"/>
          <w:b/>
          <w:bCs/>
          <w:sz w:val="24"/>
          <w:u w:val="single"/>
          <w:lang w:val="en-US" w:eastAsia="zh-CN"/>
        </w:rPr>
        <w:t>15</w:t>
      </w:r>
      <w:r>
        <w:rPr>
          <w:rFonts w:ascii="Times New Roman" w:hAnsi="Times New Roman"/>
          <w:b/>
          <w:bCs/>
          <w:sz w:val="24"/>
          <w:u w:val="single"/>
        </w:rPr>
        <w:t>:</w:t>
      </w:r>
      <w:r>
        <w:rPr>
          <w:rFonts w:hint="eastAsia" w:ascii="Times New Roman" w:hAnsi="Times New Roman"/>
          <w:b/>
          <w:bCs/>
          <w:sz w:val="24"/>
          <w:u w:val="single"/>
          <w:lang w:val="en-US" w:eastAsia="zh-CN"/>
        </w:rPr>
        <w:t>3</w:t>
      </w:r>
      <w:r>
        <w:rPr>
          <w:rFonts w:ascii="Times New Roman" w:hAnsi="Times New Roman"/>
          <w:b/>
          <w:bCs/>
          <w:sz w:val="24"/>
          <w:u w:val="single"/>
        </w:rPr>
        <w:t>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bCs/>
          <w:sz w:val="24"/>
          <w:u w:val="single"/>
        </w:rPr>
        <w:t>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3</w:t>
      </w:r>
      <w:r>
        <w:rPr>
          <w:rFonts w:hint="eastAsia" w:ascii="Times New Roman" w:hAnsi="Times New Roman"/>
          <w:b/>
          <w:bCs/>
          <w:sz w:val="24"/>
          <w:u w:val="single"/>
        </w:rPr>
        <w:t>日1</w:t>
      </w:r>
      <w:r>
        <w:rPr>
          <w:rFonts w:hint="eastAsia" w:ascii="Times New Roman" w:hAnsi="Times New Roman"/>
          <w:b/>
          <w:bCs/>
          <w:sz w:val="24"/>
          <w:u w:val="single"/>
          <w:lang w:val="en-US" w:eastAsia="zh-CN"/>
        </w:rPr>
        <w:t>5</w:t>
      </w:r>
      <w:bookmarkStart w:id="62" w:name="_GoBack"/>
      <w:bookmarkEnd w:id="62"/>
      <w:r>
        <w:rPr>
          <w:rFonts w:ascii="Times New Roman" w:hAnsi="Times New Roman"/>
          <w:b/>
          <w:bCs/>
          <w:sz w:val="24"/>
          <w:u w:val="single"/>
        </w:rPr>
        <w:t>:</w:t>
      </w:r>
      <w:r>
        <w:rPr>
          <w:rFonts w:hint="eastAsia" w:ascii="Times New Roman" w:hAnsi="Times New Roman"/>
          <w:b/>
          <w:bCs/>
          <w:sz w:val="24"/>
          <w:u w:val="single"/>
          <w:lang w:val="en-US" w:eastAsia="zh-CN"/>
        </w:rPr>
        <w:t>3</w:t>
      </w:r>
      <w:r>
        <w:rPr>
          <w:rFonts w:ascii="Times New Roman" w:hAnsi="Times New Roman"/>
          <w:b/>
          <w:bCs/>
          <w:sz w:val="24"/>
          <w:u w:val="single"/>
        </w:rPr>
        <w:t>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7.2</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墙面材料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tbl>
      <w:tblPr>
        <w:tblStyle w:val="18"/>
        <w:tblpPr w:leftFromText="180" w:rightFromText="180" w:vertAnchor="text" w:horzAnchor="page" w:tblpX="794" w:tblpY="889"/>
        <w:tblOverlap w:val="never"/>
        <w:tblW w:w="12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bookmarkStart w:id="44" w:name="_Toc96804766"/>
            <w:bookmarkStart w:id="45" w:name="_Toc217446057"/>
            <w:bookmarkStart w:id="46" w:name="_Toc183582232"/>
            <w:bookmarkStart w:id="47" w:name="_Toc183682369"/>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spacing w:line="360" w:lineRule="auto"/>
        <w:ind w:firstLine="240" w:firstLineChars="100"/>
        <w:jc w:val="left"/>
        <w:rPr>
          <w:rFonts w:hint="eastAsia" w:ascii="宋体" w:hAnsi="宋体"/>
          <w:sz w:val="24"/>
        </w:rPr>
      </w:pPr>
      <w:r>
        <w:rPr>
          <w:rFonts w:hint="eastAsia" w:ascii="宋体" w:hAnsi="宋体"/>
          <w:sz w:val="24"/>
        </w:rPr>
        <w:t>1、需求清单</w:t>
      </w: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446261"/>
      <w:bookmarkStart w:id="52" w:name="_Toc96761122"/>
      <w:bookmarkStart w:id="53" w:name="_Toc13564302"/>
      <w:bookmarkStart w:id="54" w:name="_Toc94345768"/>
      <w:bookmarkStart w:id="55" w:name="_Toc11764033"/>
      <w:bookmarkStart w:id="56" w:name="_Toc11832144"/>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pPr w:leftFromText="180" w:rightFromText="180" w:vertAnchor="text" w:horzAnchor="page" w:tblpXSpec="center" w:tblpY="889"/>
        <w:tblOverlap w:val="never"/>
        <w:tblW w:w="12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pStyle w:val="2"/>
        <w:jc w:val="center"/>
        <w:rPr>
          <w:rFonts w:hint="eastAsia" w:ascii="Times New Roman" w:hAnsi="Times New Roman"/>
          <w:b/>
          <w:bCs w:val="0"/>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提供近三年其它项目墙面材料供货合同复印件，每提供一个得2分，本项总分10分。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eastAsia="宋体"/>
                <w:lang w:val="en-US" w:eastAsia="zh-CN"/>
              </w:rPr>
            </w:pPr>
            <w:r>
              <w:rPr>
                <w:rFonts w:hint="eastAsia"/>
                <w:lang w:val="en-US" w:eastAsia="zh-CN"/>
              </w:rPr>
              <w:t>4</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lang w:val="en-US" w:eastAsia="zh-CN"/>
              </w:rPr>
              <w:t>产品性能</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lang w:val="en-US"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default"/>
                <w:color w:val="auto"/>
                <w:highlight w:val="none"/>
                <w:lang w:val="en-US" w:eastAsia="zh-CN"/>
              </w:rPr>
            </w:pPr>
            <w:r>
              <w:rPr>
                <w:rFonts w:hint="eastAsia"/>
                <w:color w:val="auto"/>
                <w:highlight w:val="none"/>
                <w:lang w:val="en-US" w:eastAsia="zh-CN"/>
              </w:rPr>
              <w:t>提供乳胶漆面漆和底漆产品合格证及产品说明文件。本项总分为以下两条评分之和。</w:t>
            </w:r>
          </w:p>
          <w:p>
            <w:pPr>
              <w:numPr>
                <w:ilvl w:val="0"/>
                <w:numId w:val="3"/>
              </w:numPr>
              <w:spacing w:line="480" w:lineRule="exact"/>
              <w:rPr>
                <w:rFonts w:hint="eastAsia"/>
                <w:color w:val="auto"/>
                <w:highlight w:val="none"/>
                <w:lang w:val="en-US" w:eastAsia="zh-CN"/>
              </w:rPr>
            </w:pPr>
            <w:r>
              <w:rPr>
                <w:rFonts w:hint="eastAsia"/>
                <w:color w:val="auto"/>
                <w:highlight w:val="none"/>
                <w:lang w:val="en-US" w:eastAsia="zh-CN"/>
              </w:rPr>
              <w:t>提供产两种乳胶漆的产品合格证及产品说明文件，以上每提供一种产品合格证及产品说明文件得得1分，每种产品合格证及产品说明文件任一项未提供不得分，提供产品说明文件和产品合格证总得分2分。</w:t>
            </w:r>
          </w:p>
          <w:p>
            <w:pPr>
              <w:spacing w:line="480" w:lineRule="exact"/>
              <w:rPr>
                <w:rFonts w:hint="eastAsia"/>
                <w:color w:val="auto"/>
                <w:highlight w:val="none"/>
                <w:lang w:val="en-US" w:eastAsia="zh-CN"/>
              </w:rPr>
            </w:pPr>
            <w:r>
              <w:rPr>
                <w:rFonts w:hint="eastAsia"/>
                <w:color w:val="auto"/>
                <w:highlight w:val="none"/>
                <w:lang w:val="en-US" w:eastAsia="zh-CN"/>
              </w:rPr>
              <w:t>乳胶漆产品性能评分，包括每kg/每L理论喷涂面积、产品等级（合格、一等品、优等品）、VOC挥发性有机物含量、产品认证情况等，</w:t>
            </w:r>
            <w:r>
              <w:rPr>
                <w:rFonts w:hint="eastAsia"/>
                <w:color w:val="auto"/>
              </w:rPr>
              <w:t>评分为差</w:t>
            </w:r>
            <w:r>
              <w:rPr>
                <w:rFonts w:hint="eastAsia"/>
                <w:color w:val="auto"/>
                <w:lang w:val="en-US" w:eastAsia="zh-CN"/>
              </w:rPr>
              <w:t>2</w:t>
            </w:r>
            <w:r>
              <w:rPr>
                <w:rFonts w:hint="eastAsia"/>
                <w:color w:val="auto"/>
              </w:rPr>
              <w:t>分</w:t>
            </w:r>
            <w:r>
              <w:rPr>
                <w:rFonts w:hint="eastAsia"/>
                <w:color w:val="auto"/>
                <w:lang w:eastAsia="zh-CN"/>
              </w:rPr>
              <w:t>，</w:t>
            </w:r>
            <w:r>
              <w:rPr>
                <w:rFonts w:hint="eastAsia"/>
                <w:color w:val="auto"/>
              </w:rPr>
              <w:t>较差</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rPr>
              <w:t>合格[</w:t>
            </w:r>
            <w:r>
              <w:rPr>
                <w:rFonts w:hint="eastAsia"/>
                <w:color w:val="auto"/>
                <w:lang w:val="en-US" w:eastAsia="zh-CN"/>
              </w:rPr>
              <w:t>4</w:t>
            </w:r>
            <w:r>
              <w:rPr>
                <w:rFonts w:hint="eastAsia"/>
                <w:color w:val="auto"/>
              </w:rPr>
              <w:t>，</w:t>
            </w:r>
            <w:r>
              <w:rPr>
                <w:rFonts w:hint="eastAsia"/>
                <w:color w:val="auto"/>
                <w:lang w:val="en-US" w:eastAsia="zh-CN"/>
              </w:rPr>
              <w:t>4</w:t>
            </w:r>
            <w:r>
              <w:rPr>
                <w:rFonts w:hint="eastAsia"/>
                <w:color w:val="auto"/>
              </w:rPr>
              <w:t>.5]分</w:t>
            </w:r>
            <w:r>
              <w:rPr>
                <w:rFonts w:hint="eastAsia"/>
                <w:color w:val="auto"/>
                <w:lang w:eastAsia="zh-CN"/>
              </w:rPr>
              <w:t>，</w:t>
            </w:r>
            <w:r>
              <w:rPr>
                <w:rFonts w:hint="eastAsia"/>
                <w:color w:val="auto"/>
              </w:rPr>
              <w:t>中(</w:t>
            </w:r>
            <w:r>
              <w:rPr>
                <w:rFonts w:hint="eastAsia"/>
                <w:color w:val="auto"/>
                <w:lang w:val="en-US" w:eastAsia="zh-CN"/>
              </w:rPr>
              <w:t>4</w:t>
            </w:r>
            <w:r>
              <w:rPr>
                <w:rFonts w:hint="eastAsia"/>
                <w:color w:val="auto"/>
              </w:rPr>
              <w:t>.5,</w:t>
            </w:r>
            <w:r>
              <w:rPr>
                <w:rFonts w:hint="eastAsia"/>
                <w:color w:val="auto"/>
                <w:lang w:val="en-US" w:eastAsia="zh-CN"/>
              </w:rPr>
              <w:t>5</w:t>
            </w:r>
            <w:r>
              <w:rPr>
                <w:rFonts w:hint="eastAsia"/>
                <w:color w:val="auto"/>
              </w:rPr>
              <w:t>.5]分,良好(</w:t>
            </w:r>
            <w:r>
              <w:rPr>
                <w:rFonts w:hint="eastAsia"/>
                <w:color w:val="auto"/>
                <w:lang w:val="en-US" w:eastAsia="zh-CN"/>
              </w:rPr>
              <w:t>5</w:t>
            </w:r>
            <w:r>
              <w:rPr>
                <w:rFonts w:hint="eastAsia"/>
                <w:color w:val="auto"/>
              </w:rPr>
              <w:t>.5,</w:t>
            </w:r>
            <w:r>
              <w:rPr>
                <w:rFonts w:hint="eastAsia"/>
                <w:color w:val="auto"/>
                <w:lang w:val="en-US" w:eastAsia="zh-CN"/>
              </w:rPr>
              <w:t>6</w:t>
            </w:r>
            <w:r>
              <w:rPr>
                <w:rFonts w:hint="eastAsia"/>
                <w:color w:val="auto"/>
              </w:rPr>
              <w:t>.5]分,优良(</w:t>
            </w:r>
            <w:r>
              <w:rPr>
                <w:rFonts w:hint="eastAsia"/>
                <w:color w:val="auto"/>
                <w:lang w:val="en-US" w:eastAsia="zh-CN"/>
              </w:rPr>
              <w:t>6</w:t>
            </w:r>
            <w:r>
              <w:rPr>
                <w:rFonts w:hint="eastAsia"/>
                <w:color w:val="auto"/>
              </w:rPr>
              <w:t>.5,</w:t>
            </w:r>
            <w:r>
              <w:rPr>
                <w:rFonts w:hint="eastAsia"/>
                <w:color w:val="auto"/>
                <w:lang w:val="en-US" w:eastAsia="zh-CN"/>
              </w:rPr>
              <w:t>7</w:t>
            </w:r>
            <w:r>
              <w:rPr>
                <w:rFonts w:hint="eastAsia"/>
                <w:color w:val="auto"/>
              </w:rPr>
              <w:t>.5]分，优(</w:t>
            </w:r>
            <w:r>
              <w:rPr>
                <w:rFonts w:hint="eastAsia"/>
                <w:color w:val="auto"/>
                <w:lang w:val="en-US" w:eastAsia="zh-CN"/>
              </w:rPr>
              <w:t>7</w:t>
            </w:r>
            <w:r>
              <w:rPr>
                <w:rFonts w:hint="eastAsia"/>
                <w:color w:val="auto"/>
              </w:rPr>
              <w:t>.5,</w:t>
            </w:r>
            <w:r>
              <w:rPr>
                <w:rFonts w:hint="eastAsia"/>
                <w:color w:val="auto"/>
                <w:lang w:val="en-US" w:eastAsia="zh-CN"/>
              </w:rPr>
              <w:t>8</w:t>
            </w:r>
            <w:r>
              <w:rPr>
                <w:rFonts w:hint="eastAsia"/>
                <w:color w:val="auto"/>
              </w:rPr>
              <w:t>]分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w:t>
      </w:r>
      <w:r>
        <w:rPr>
          <w:rFonts w:hint="eastAsia" w:ascii="黑体" w:hAnsi="黑体" w:eastAsia="黑体"/>
          <w:sz w:val="44"/>
          <w:szCs w:val="44"/>
          <w:lang w:val="en-US" w:eastAsia="zh-CN"/>
        </w:rPr>
        <w:t>0</w:t>
      </w:r>
      <w:r>
        <w:rPr>
          <w:rFonts w:hint="eastAsia" w:ascii="黑体" w:hAnsi="黑体" w:eastAsia="黑体"/>
          <w:sz w:val="44"/>
          <w:szCs w:val="44"/>
        </w:rPr>
        <w:t>-</w:t>
      </w:r>
      <w:r>
        <w:rPr>
          <w:rFonts w:hint="eastAsia" w:ascii="黑体" w:hAnsi="黑体" w:eastAsia="黑体"/>
          <w:sz w:val="44"/>
          <w:szCs w:val="44"/>
          <w:lang w:val="en-US" w:eastAsia="zh-CN"/>
        </w:rPr>
        <w:t>11</w:t>
      </w:r>
      <w:r>
        <w:rPr>
          <w:rFonts w:hint="eastAsia" w:ascii="黑体" w:hAnsi="黑体" w:eastAsia="黑体"/>
          <w:sz w:val="44"/>
          <w:szCs w:val="44"/>
        </w:rPr>
        <w:t>层装修改造工程</w:t>
      </w:r>
      <w:r>
        <w:rPr>
          <w:rFonts w:hint="eastAsia" w:ascii="黑体" w:hAnsi="黑体" w:eastAsia="黑体"/>
          <w:sz w:val="44"/>
          <w:szCs w:val="44"/>
          <w:lang w:val="en-US" w:eastAsia="zh-CN"/>
        </w:rPr>
        <w:t>墙面材料</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lang w:val="en-US" w:eastAsia="zh-CN"/>
        </w:rPr>
        <w:t>墙面材料</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w:t>
      </w:r>
      <w:r>
        <w:rPr>
          <w:rFonts w:hint="eastAsia" w:ascii="宋体" w:hAnsi="宋体"/>
          <w:sz w:val="24"/>
          <w:u w:val="single"/>
          <w:lang w:val="en-US" w:eastAsia="zh-CN"/>
        </w:rPr>
        <w:t>0</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层装修改造</w:t>
      </w:r>
      <w:r>
        <w:rPr>
          <w:rFonts w:hint="eastAsia" w:ascii="宋体" w:hAnsi="宋体"/>
          <w:sz w:val="24"/>
        </w:rPr>
        <w:t>工程的相关事宜，达成如下合同条款。</w:t>
      </w:r>
    </w:p>
    <w:p>
      <w:pPr>
        <w:numPr>
          <w:ilvl w:val="0"/>
          <w:numId w:val="4"/>
        </w:numPr>
        <w:spacing w:line="360" w:lineRule="auto"/>
        <w:ind w:firstLine="472" w:firstLineChars="196"/>
        <w:jc w:val="left"/>
        <w:rPr>
          <w:rFonts w:hint="eastAsia"/>
        </w:rPr>
      </w:pPr>
      <w:r>
        <w:rPr>
          <w:rFonts w:hint="eastAsia" w:ascii="宋体" w:hAnsi="宋体"/>
          <w:b/>
          <w:sz w:val="24"/>
        </w:rPr>
        <w:t>供货基本情况</w:t>
      </w:r>
    </w:p>
    <w:p>
      <w:pPr>
        <w:numPr>
          <w:ilvl w:val="0"/>
          <w:numId w:val="0"/>
        </w:numPr>
        <w:spacing w:line="360" w:lineRule="auto"/>
        <w:jc w:val="left"/>
        <w:rPr>
          <w:rFonts w:hint="default" w:eastAsia="宋体"/>
          <w:lang w:val="en-US" w:eastAsia="zh-CN"/>
        </w:rPr>
      </w:pPr>
      <w:r>
        <w:rPr>
          <w:rFonts w:hint="eastAsia" w:ascii="宋体" w:hAnsi="宋体"/>
          <w:sz w:val="24"/>
        </w:rPr>
        <w:t>供货清单</w:t>
      </w:r>
      <w:r>
        <w:rPr>
          <w:rFonts w:hint="eastAsia" w:ascii="宋体" w:hAnsi="宋体"/>
          <w:sz w:val="24"/>
          <w:lang w:eastAsia="zh-CN"/>
        </w:rPr>
        <w:t>，</w:t>
      </w:r>
      <w:r>
        <w:rPr>
          <w:rFonts w:hint="eastAsia" w:ascii="宋体" w:hAnsi="宋体"/>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合同签订后3个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sz w:val="24"/>
          <w:u w:val="single" w:color="000000"/>
          <w:lang w:val="en-US" w:eastAsia="zh-CN"/>
        </w:rPr>
        <w:t>10-11层</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pStyle w:val="2"/>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合同附件附后</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pPr w:leftFromText="180" w:rightFromText="180" w:vertAnchor="text" w:horzAnchor="page" w:tblpXSpec="center" w:tblpY="889"/>
        <w:tblOverlap w:val="never"/>
        <w:tblW w:w="12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2D12"/>
    <w:multiLevelType w:val="singleLevel"/>
    <w:tmpl w:val="AD722D12"/>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3">
    <w:nsid w:val="5AC5BFB0"/>
    <w:multiLevelType w:val="singleLevel"/>
    <w:tmpl w:val="5AC5BFB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5B17C84"/>
    <w:rsid w:val="07E332FF"/>
    <w:rsid w:val="07FC173B"/>
    <w:rsid w:val="09C845C0"/>
    <w:rsid w:val="09DD1360"/>
    <w:rsid w:val="0E09534C"/>
    <w:rsid w:val="0E466A71"/>
    <w:rsid w:val="10B1300C"/>
    <w:rsid w:val="11556A4D"/>
    <w:rsid w:val="13482467"/>
    <w:rsid w:val="16813312"/>
    <w:rsid w:val="17681DB3"/>
    <w:rsid w:val="18661881"/>
    <w:rsid w:val="18A14941"/>
    <w:rsid w:val="18B97D11"/>
    <w:rsid w:val="19F636A6"/>
    <w:rsid w:val="1BA109F0"/>
    <w:rsid w:val="1C0138BF"/>
    <w:rsid w:val="1D6F437D"/>
    <w:rsid w:val="1D920A05"/>
    <w:rsid w:val="1F72088A"/>
    <w:rsid w:val="1FD55B0C"/>
    <w:rsid w:val="1FDD64D9"/>
    <w:rsid w:val="21F01AD7"/>
    <w:rsid w:val="225D1E12"/>
    <w:rsid w:val="22811BC0"/>
    <w:rsid w:val="243454F7"/>
    <w:rsid w:val="24E86DD3"/>
    <w:rsid w:val="250F2FA2"/>
    <w:rsid w:val="26E26AAC"/>
    <w:rsid w:val="2B147E30"/>
    <w:rsid w:val="2B8613F2"/>
    <w:rsid w:val="2C6F1319"/>
    <w:rsid w:val="2F032177"/>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CF0529F"/>
    <w:rsid w:val="4E8A6653"/>
    <w:rsid w:val="4F781E8C"/>
    <w:rsid w:val="50FB3D29"/>
    <w:rsid w:val="526C3AC7"/>
    <w:rsid w:val="53A33E25"/>
    <w:rsid w:val="575431DF"/>
    <w:rsid w:val="579D445B"/>
    <w:rsid w:val="59F120D7"/>
    <w:rsid w:val="5A897643"/>
    <w:rsid w:val="5ABC3575"/>
    <w:rsid w:val="5AD84501"/>
    <w:rsid w:val="5B3E5B74"/>
    <w:rsid w:val="5B822014"/>
    <w:rsid w:val="5EE054CC"/>
    <w:rsid w:val="62483940"/>
    <w:rsid w:val="629C5896"/>
    <w:rsid w:val="62AB0677"/>
    <w:rsid w:val="638A4F49"/>
    <w:rsid w:val="65E7115D"/>
    <w:rsid w:val="67DD2D7C"/>
    <w:rsid w:val="6AF41D54"/>
    <w:rsid w:val="6DC45FEC"/>
    <w:rsid w:val="6FB76088"/>
    <w:rsid w:val="70DA234C"/>
    <w:rsid w:val="73BC349A"/>
    <w:rsid w:val="742E5726"/>
    <w:rsid w:val="75D6452A"/>
    <w:rsid w:val="77074150"/>
    <w:rsid w:val="78FA19E0"/>
    <w:rsid w:val="7A676550"/>
    <w:rsid w:val="7B09415C"/>
    <w:rsid w:val="7EBC1535"/>
    <w:rsid w:val="7EFA1C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17598</Words>
  <Characters>18346</Characters>
  <Lines>154</Lines>
  <Paragraphs>43</Paragraphs>
  <TotalTime>5</TotalTime>
  <ScaleCrop>false</ScaleCrop>
  <LinksUpToDate>false</LinksUpToDate>
  <CharactersWithSpaces>21217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2024-04-02T01:25:36Z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