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val="0"/>
          <w:color w:val="auto"/>
          <w:sz w:val="52"/>
          <w:szCs w:val="52"/>
          <w:highlight w:val="none"/>
          <w:u w:val="single"/>
          <w:lang w:eastAsia="zh-CN"/>
        </w:rPr>
      </w:pPr>
      <w:r>
        <w:rPr>
          <w:rFonts w:hint="eastAsia" w:ascii="方正小标宋_GBK" w:hAnsi="方正小标宋_GBK" w:eastAsia="方正小标宋_GBK" w:cs="方正小标宋_GBK"/>
          <w:b w:val="0"/>
          <w:bCs w:val="0"/>
          <w:color w:val="auto"/>
          <w:sz w:val="52"/>
          <w:szCs w:val="52"/>
          <w:highlight w:val="none"/>
          <w:u w:val="single"/>
          <w:lang w:eastAsia="zh-CN"/>
        </w:rPr>
        <w:t>攀枝花金沙产业投资有限公司“外贸大楼、弯腰树看守所资产”车辆道闸设备采购</w:t>
      </w:r>
      <w:r>
        <w:rPr>
          <w:rFonts w:hint="eastAsia" w:ascii="方正小标宋_GBK" w:hAnsi="方正小标宋_GBK" w:eastAsia="方正小标宋_GBK" w:cs="方正小标宋_GBK"/>
          <w:b w:val="0"/>
          <w:bCs w:val="0"/>
          <w:color w:val="auto"/>
          <w:sz w:val="52"/>
          <w:szCs w:val="52"/>
          <w:highlight w:val="none"/>
          <w:u w:val="single"/>
          <w:lang w:val="en-US" w:eastAsia="zh-CN"/>
        </w:rPr>
        <w:t>项目</w:t>
      </w:r>
    </w:p>
    <w:p>
      <w:pPr>
        <w:spacing w:line="360" w:lineRule="auto"/>
        <w:jc w:val="center"/>
        <w:rPr>
          <w:rFonts w:hint="eastAsia" w:ascii="方正小标宋_GBK" w:hAnsi="方正小标宋_GBK" w:eastAsia="方正小标宋_GBK" w:cs="方正小标宋_GBK"/>
          <w:b w:val="0"/>
          <w:bCs/>
          <w:color w:val="auto"/>
          <w:sz w:val="72"/>
          <w:szCs w:val="72"/>
          <w:highlight w:val="none"/>
        </w:rPr>
      </w:pPr>
    </w:p>
    <w:p>
      <w:pPr>
        <w:spacing w:line="360" w:lineRule="auto"/>
        <w:rPr>
          <w:rFonts w:hint="eastAsia" w:ascii="宋体" w:hAnsi="宋体"/>
          <w:b/>
          <w:color w:val="000000"/>
          <w:sz w:val="52"/>
          <w:szCs w:val="52"/>
        </w:rPr>
      </w:pPr>
    </w:p>
    <w:p>
      <w:pPr>
        <w:spacing w:line="360" w:lineRule="auto"/>
        <w:jc w:val="center"/>
        <w:rPr>
          <w:rFonts w:ascii="宋体" w:hAnsi="宋体"/>
          <w:b/>
          <w:color w:val="000000"/>
          <w:sz w:val="52"/>
          <w:szCs w:val="52"/>
        </w:rPr>
      </w:pPr>
    </w:p>
    <w:p>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pPr>
        <w:spacing w:line="360" w:lineRule="auto"/>
        <w:jc w:val="center"/>
        <w:rPr>
          <w:rFonts w:ascii="宋体" w:hAnsi="宋体"/>
          <w:b/>
          <w:color w:val="000000"/>
          <w:sz w:val="52"/>
          <w:szCs w:val="52"/>
        </w:rPr>
      </w:pPr>
      <w:r>
        <w:rPr>
          <w:rFonts w:hint="eastAsia" w:ascii="宋体" w:hAnsi="宋体"/>
          <w:b/>
          <w:color w:val="000000"/>
          <w:sz w:val="52"/>
          <w:szCs w:val="52"/>
        </w:rPr>
        <w:t>文</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pPr>
        <w:spacing w:line="360" w:lineRule="auto"/>
        <w:jc w:val="both"/>
        <w:rPr>
          <w:rFonts w:ascii="宋体" w:hAnsi="宋体"/>
          <w:b/>
          <w:color w:val="000000"/>
          <w:sz w:val="32"/>
          <w:szCs w:val="32"/>
        </w:rPr>
      </w:pPr>
    </w:p>
    <w:p>
      <w:pPr>
        <w:spacing w:line="360" w:lineRule="auto"/>
        <w:jc w:val="both"/>
        <w:rPr>
          <w:rFonts w:ascii="宋体" w:hAnsi="宋体"/>
          <w:b/>
          <w:sz w:val="30"/>
          <w:szCs w:val="30"/>
        </w:rPr>
      </w:pPr>
    </w:p>
    <w:p>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pPr>
        <w:spacing w:line="240" w:lineRule="exact"/>
        <w:jc w:val="center"/>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12</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3" w:type="default"/>
          <w:pgSz w:w="11906" w:h="16840"/>
          <w:pgMar w:top="1440" w:right="1800" w:bottom="1440" w:left="1746" w:header="851" w:footer="992" w:gutter="0"/>
          <w:pgNumType w:fmt="decimal" w:start="1"/>
          <w:cols w:space="720" w:num="1"/>
          <w:titlePg/>
          <w:docGrid w:type="linesAndChars" w:linePitch="312" w:charSpace="0"/>
        </w:sectPr>
      </w:pPr>
    </w:p>
    <w:p>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pPr>
        <w:ind w:firstLine="640" w:firstLineChars="200"/>
        <w:jc w:val="left"/>
        <w:rPr>
          <w:rFonts w:hint="eastAsia" w:ascii="方正小标宋_GBK" w:hAnsi="方正小标宋_GBK" w:eastAsia="方正小标宋_GBK" w:cs="方正小标宋_GBK"/>
          <w:color w:val="auto"/>
          <w:sz w:val="44"/>
          <w:szCs w:val="44"/>
          <w:lang w:val="zh-CN"/>
        </w:rPr>
        <w:sectPr>
          <w:footerReference r:id="rId5" w:type="first"/>
          <w:footerReference r:id="rId4" w:type="default"/>
          <w:pgSz w:w="11906" w:h="16840"/>
          <w:pgMar w:top="1440" w:right="1800" w:bottom="1440" w:left="1746" w:header="851" w:footer="992" w:gutter="0"/>
          <w:pgNumType w:fmt="decimal" w:start="1"/>
          <w:cols w:space="720" w:num="1"/>
          <w:docGrid w:type="linesAndChars" w:linePitch="312" w:charSpace="0"/>
        </w:sect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p>
    <w:p>
      <w:pPr>
        <w:spacing w:line="360" w:lineRule="auto"/>
        <w:rPr>
          <w:rFonts w:hint="eastAsia" w:ascii="宋体" w:hAnsi="宋体"/>
        </w:rPr>
      </w:pPr>
    </w:p>
    <w:p>
      <w:pPr>
        <w:pStyle w:val="1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Theme="minorEastAsia"/>
          <w:lang w:eastAsia="zh-CN"/>
        </w:rPr>
      </w:pPr>
      <w:bookmarkStart w:id="0" w:name="_Toc96804713"/>
      <w:r>
        <w:rPr>
          <w:rFonts w:hint="eastAsia" w:ascii="宋体" w:hAnsi="宋体"/>
        </w:rPr>
        <w:t>第一章  询价</w:t>
      </w:r>
      <w:bookmarkEnd w:id="0"/>
      <w:r>
        <w:rPr>
          <w:rFonts w:hint="eastAsia" w:ascii="宋体" w:hAnsi="宋体"/>
          <w:lang w:eastAsia="zh-CN"/>
        </w:rPr>
        <w:t>公告</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left"/>
        <w:textAlignment w:val="auto"/>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“外贸大楼、弯腰树看守所资产”车辆道闸设备采购项目</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“外贸大楼、弯腰树看守所资产”车辆道闸设备采购项目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二、资金情况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sz w:val="24"/>
          <w:highlight w:val="none"/>
          <w:lang w:eastAsia="zh-CN"/>
        </w:rPr>
        <w:t>项目内容为：在外贸大楼、弯腰树两处资产门口安装车辆道闸设备</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cs="Times New Roman"/>
          <w:b/>
          <w:bCs w:val="0"/>
          <w:color w:val="auto"/>
          <w:sz w:val="24"/>
          <w:highlight w:val="none"/>
          <w:u w:val="single"/>
          <w:lang w:val="en-US" w:eastAsia="zh-CN"/>
        </w:rPr>
        <w:t>攀枝花金沙产业投资有限公司</w:t>
      </w:r>
      <w:r>
        <w:rPr>
          <w:rFonts w:hint="eastAsia" w:ascii="Times New Roman" w:hAnsi="Times New Roman" w:eastAsia="宋体" w:cs="Times New Roman"/>
          <w:color w:val="auto"/>
          <w:spacing w:val="-4"/>
          <w:sz w:val="24"/>
          <w:highlight w:val="none"/>
          <w:lang w:val="en-US" w:eastAsia="zh-CN"/>
        </w:rPr>
        <w:t>开展车辆道闸设备、配套监控的采购和建设工作</w:t>
      </w:r>
      <w:r>
        <w:rPr>
          <w:rFonts w:hint="eastAsia" w:ascii="Times New Roman" w:hAnsi="Times New Roman" w:cs="Times New Roman"/>
          <w:color w:val="auto"/>
          <w:sz w:val="24"/>
          <w:highlight w:val="none"/>
          <w:lang w:val="en-US" w:eastAsia="zh-CN"/>
        </w:rPr>
        <w:t>，</w:t>
      </w:r>
      <w:r>
        <w:rPr>
          <w:rFonts w:hint="eastAsia" w:ascii="Times New Roman" w:hAnsi="Times New Roman" w:eastAsia="宋体" w:cs="Times New Roman"/>
          <w:color w:val="auto"/>
          <w:spacing w:val="-4"/>
          <w:sz w:val="24"/>
          <w:highlight w:val="none"/>
          <w:lang w:val="en-US" w:eastAsia="zh-CN"/>
        </w:rPr>
        <w:t>选取设计、制作、安装供应商</w:t>
      </w:r>
      <w:r>
        <w:rPr>
          <w:rFonts w:hint="default" w:ascii="Times New Roman" w:hAnsi="Times New Roman" w:cs="Times New Roman"/>
          <w:color w:val="auto"/>
          <w:sz w:val="24"/>
          <w:highlight w:val="none"/>
          <w:lang w:eastAsia="zh-CN"/>
        </w:rPr>
        <w:t>。</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bookmarkStart w:id="1" w:name="_Hlk92809666"/>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bookmarkEnd w:id="1"/>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2" w:name="_Hlk96805982"/>
      <w:r>
        <w:rPr>
          <w:rFonts w:hint="eastAsia" w:ascii="宋体" w:hAnsi="宋体"/>
          <w:color w:val="000000"/>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不得具有行贿犯罪记录。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询价文件自</w:t>
      </w:r>
      <w:r>
        <w:rPr>
          <w:rFonts w:hint="eastAsia" w:ascii="宋体" w:hAnsi="宋体"/>
          <w:b/>
          <w:bCs/>
          <w:sz w:val="24"/>
          <w:lang w:val="en-US" w:eastAsia="zh-CN"/>
        </w:rPr>
        <w:t>2024年12月27日16:00至2024年12月30日16:00</w:t>
      </w:r>
      <w:r>
        <w:rPr>
          <w:rFonts w:hint="eastAsia" w:ascii="宋体" w:hAnsi="宋体"/>
          <w:sz w:val="24"/>
          <w:lang w:val="en-US" w:eastAsia="zh-CN"/>
        </w:rPr>
        <w:t>（北</w:t>
      </w:r>
      <w:r>
        <w:rPr>
          <w:rFonts w:hint="eastAsia" w:ascii="宋体" w:hAnsi="宋体"/>
          <w:sz w:val="24"/>
        </w:rPr>
        <w:t>京时间）在</w:t>
      </w:r>
      <w:r>
        <w:rPr>
          <w:rFonts w:hint="eastAsia" w:ascii="宋体" w:hAnsi="宋体"/>
          <w:sz w:val="24"/>
          <w:lang w:val="en-US" w:eastAsia="zh-CN"/>
        </w:rPr>
        <w:t>攀枝花市国有投资（集团）有限责任公司官网</w:t>
      </w:r>
      <w:r>
        <w:rPr>
          <w:rFonts w:hint="eastAsia" w:ascii="宋体" w:hAnsi="宋体"/>
          <w:sz w:val="24"/>
        </w:rPr>
        <w:t>（http://www.pzhguotou.com）</w:t>
      </w:r>
      <w:r>
        <w:rPr>
          <w:rFonts w:hint="eastAsia" w:ascii="宋体" w:hAnsi="宋体"/>
          <w:sz w:val="24"/>
          <w:lang w:val="en-US" w:eastAsia="zh-CN"/>
        </w:rPr>
        <w:t>---“阳光招采”板块查询项目名称自行下载获取</w:t>
      </w:r>
      <w:r>
        <w:rPr>
          <w:rFonts w:hint="eastAsia" w:ascii="宋体" w:hAnsi="宋体"/>
          <w:sz w:val="24"/>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本项目</w:t>
      </w:r>
      <w:r>
        <w:rPr>
          <w:rFonts w:hint="eastAsia" w:ascii="宋体" w:hAnsi="宋体"/>
          <w:sz w:val="24"/>
          <w:lang w:eastAsia="zh-CN"/>
        </w:rPr>
        <w:t>询价</w:t>
      </w:r>
      <w:r>
        <w:rPr>
          <w:rFonts w:hint="eastAsia" w:ascii="宋体" w:hAnsi="宋体"/>
          <w:sz w:val="24"/>
        </w:rPr>
        <w:t>文件费用：</w:t>
      </w:r>
      <w:r>
        <w:rPr>
          <w:rFonts w:hint="eastAsia" w:ascii="宋体" w:hAnsi="宋体"/>
          <w:sz w:val="24"/>
          <w:lang w:val="en-US" w:eastAsia="zh-CN"/>
        </w:rPr>
        <w:t>本次不收取询价文件费用</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color w:val="000000"/>
          <w:sz w:val="24"/>
          <w:lang w:val="en-US" w:eastAsia="zh-CN"/>
        </w:rPr>
        <w:t>2024年12月30日16:00</w:t>
      </w:r>
      <w:r>
        <w:rPr>
          <w:rFonts w:ascii="宋体" w:hAnsi="宋体"/>
          <w:color w:val="000000"/>
          <w:sz w:val="24"/>
          <w:szCs w:val="28"/>
        </w:rPr>
        <w:t>（北京时间）</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十一、询价</w:t>
      </w:r>
      <w:r>
        <w:rPr>
          <w:rFonts w:ascii="宋体" w:hAnsi="宋体"/>
          <w:b/>
          <w:color w:val="000000"/>
          <w:sz w:val="24"/>
          <w:szCs w:val="28"/>
        </w:rPr>
        <w:t>地点：</w:t>
      </w:r>
      <w:r>
        <w:rPr>
          <w:rFonts w:hint="eastAsia" w:ascii="宋体" w:hAnsi="宋体"/>
          <w:b/>
          <w:bCs/>
          <w:color w:val="000000"/>
          <w:sz w:val="24"/>
          <w:szCs w:val="28"/>
          <w:u w:val="single"/>
        </w:rPr>
        <w:t>攀枝花市东区三线大道北段118号2栋</w:t>
      </w:r>
      <w:r>
        <w:rPr>
          <w:rFonts w:hint="eastAsia" w:ascii="宋体" w:hAnsi="宋体"/>
          <w:b/>
          <w:bCs/>
          <w:color w:val="000000"/>
          <w:sz w:val="24"/>
          <w:szCs w:val="28"/>
          <w:u w:val="single"/>
          <w:lang w:val="en-US" w:eastAsia="zh-CN"/>
        </w:rPr>
        <w:t>515</w:t>
      </w:r>
      <w:r>
        <w:rPr>
          <w:rFonts w:hint="eastAsia" w:ascii="宋体" w:hAnsi="宋体"/>
          <w:b/>
          <w:bCs/>
          <w:color w:val="000000"/>
          <w:sz w:val="24"/>
          <w:szCs w:val="28"/>
          <w:u w:val="single"/>
        </w:rPr>
        <w:t>室</w:t>
      </w:r>
      <w:r>
        <w:rPr>
          <w:rFonts w:hint="eastAsia" w:ascii="宋体" w:hAnsi="宋体"/>
          <w:b/>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十二、联系方式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采购人：</w:t>
      </w:r>
      <w:r>
        <w:rPr>
          <w:rFonts w:hint="eastAsia" w:ascii="宋体" w:hAnsi="宋体"/>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r>
        <w:rPr>
          <w:rFonts w:hint="eastAsia" w:ascii="Times New Roman" w:hAnsi="Times New Roman" w:eastAsia="宋体" w:cs="Times New Roman"/>
          <w:color w:val="auto"/>
          <w:kern w:val="0"/>
          <w:sz w:val="24"/>
          <w:highlight w:val="none"/>
          <w:lang w:val="en-US" w:eastAsia="zh-CN"/>
        </w:rPr>
        <w:t>5-1号</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eastAsia="宋体" w:cs="Times New Roman"/>
          <w:color w:val="auto"/>
          <w:kern w:val="0"/>
          <w:sz w:val="24"/>
          <w:highlight w:val="none"/>
          <w:lang w:val="en-US" w:eastAsia="zh-CN"/>
        </w:rPr>
        <w:t>连先生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eastAsia"/>
          <w:color w:val="000000"/>
          <w:sz w:val="24"/>
          <w:szCs w:val="24"/>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eastAsia="宋体" w:cs="Times New Roman"/>
          <w:color w:val="auto"/>
          <w:kern w:val="0"/>
          <w:sz w:val="24"/>
          <w:highlight w:val="none"/>
          <w:lang w:val="en-US" w:eastAsia="zh-CN"/>
        </w:rPr>
        <w:t>15181280042</w:t>
      </w:r>
    </w:p>
    <w:p>
      <w:pPr>
        <w:pStyle w:val="14"/>
        <w:spacing w:before="0" w:beforeAutospacing="0" w:after="0" w:afterAutospacing="0" w:line="360" w:lineRule="auto"/>
        <w:rPr>
          <w:rFonts w:hint="eastAsia"/>
          <w:color w:val="000000"/>
          <w:sz w:val="24"/>
          <w:szCs w:val="24"/>
        </w:rPr>
      </w:pPr>
    </w:p>
    <w:p>
      <w:pPr>
        <w:pStyle w:val="2"/>
        <w:keepNext w:val="0"/>
        <w:keepLines w:val="0"/>
        <w:spacing w:line="360" w:lineRule="auto"/>
        <w:jc w:val="center"/>
        <w:rPr>
          <w:rFonts w:hint="eastAsia" w:ascii="宋体" w:hAnsi="宋体"/>
          <w:color w:val="000000"/>
          <w:sz w:val="36"/>
          <w:szCs w:val="36"/>
        </w:rPr>
      </w:pPr>
      <w:bookmarkStart w:id="3"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3"/>
    </w:p>
    <w:p>
      <w:pPr>
        <w:pStyle w:val="3"/>
        <w:keepNext w:val="0"/>
        <w:keepLines w:val="0"/>
        <w:spacing w:line="360" w:lineRule="auto"/>
        <w:jc w:val="center"/>
        <w:rPr>
          <w:rFonts w:hint="eastAsia" w:ascii="宋体" w:hAnsi="宋体" w:eastAsia="宋体"/>
          <w:color w:val="000000"/>
        </w:rPr>
      </w:pPr>
      <w:bookmarkStart w:id="4" w:name="_Toc96804715"/>
      <w:r>
        <w:rPr>
          <w:rFonts w:hint="eastAsia" w:ascii="宋体" w:hAnsi="宋体" w:eastAsia="宋体"/>
          <w:color w:val="000000"/>
        </w:rPr>
        <w:t>一、供应商须知附表</w:t>
      </w:r>
      <w:bookmarkEnd w:id="4"/>
    </w:p>
    <w:tbl>
      <w:tblPr>
        <w:tblStyle w:val="18"/>
        <w:tblW w:w="851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5"/>
        <w:gridCol w:w="2070"/>
        <w:gridCol w:w="590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89" w:hRule="exact"/>
          <w:tblHeader/>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lang w:val="zh-CN"/>
              </w:rPr>
            </w:pPr>
            <w:r>
              <w:rPr>
                <w:rFonts w:hint="eastAsia"/>
                <w:color w:val="000000"/>
                <w:lang w:val="zh-CN"/>
              </w:rPr>
              <w:t>本次询价邀请的供应商数量：不少于三人。</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采购预算</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top"/>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采购预算：</w:t>
            </w:r>
            <w:r>
              <w:rPr>
                <w:rFonts w:hint="eastAsia"/>
                <w:color w:val="000000"/>
                <w:highlight w:val="none"/>
                <w:lang w:val="en-US" w:eastAsia="zh-CN"/>
              </w:rPr>
              <w:t>2.99</w:t>
            </w:r>
            <w:r>
              <w:rPr>
                <w:rFonts w:hint="eastAsia"/>
                <w:color w:val="000000"/>
                <w:highlight w:val="none"/>
                <w:lang w:val="zh-CN"/>
              </w:rPr>
              <w:t>万元（含税，税率</w:t>
            </w:r>
            <w:r>
              <w:rPr>
                <w:rFonts w:hint="eastAsia"/>
                <w:color w:val="000000"/>
                <w:highlight w:val="none"/>
                <w:lang w:val="en-US" w:eastAsia="zh-CN"/>
              </w:rPr>
              <w:t>3%</w:t>
            </w:r>
            <w:r>
              <w:rPr>
                <w:rFonts w:hint="eastAsia"/>
                <w:color w:val="000000"/>
                <w:highlight w:val="none"/>
                <w:lang w:val="zh-CN"/>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58"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最高限价</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最高限价：</w:t>
            </w:r>
            <w:r>
              <w:rPr>
                <w:rFonts w:hint="eastAsia"/>
                <w:color w:val="000000"/>
                <w:highlight w:val="none"/>
                <w:lang w:val="en-US" w:eastAsia="zh-CN"/>
              </w:rPr>
              <w:t>2.99</w:t>
            </w:r>
            <w:r>
              <w:rPr>
                <w:rFonts w:hint="eastAsia"/>
                <w:color w:val="000000"/>
                <w:highlight w:val="none"/>
                <w:lang w:val="zh-CN"/>
              </w:rPr>
              <w:t>万元（含税，税率</w:t>
            </w:r>
            <w:r>
              <w:rPr>
                <w:rFonts w:hint="eastAsia"/>
                <w:color w:val="000000"/>
                <w:highlight w:val="none"/>
                <w:lang w:val="en-US" w:eastAsia="zh-CN"/>
              </w:rPr>
              <w:t>3%</w:t>
            </w:r>
            <w:r>
              <w:rPr>
                <w:rFonts w:hint="eastAsia"/>
                <w:color w:val="000000"/>
                <w:highlight w:val="none"/>
                <w:lang w:val="zh-CN"/>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highlight w:val="none"/>
                <w:lang w:val="zh-CN"/>
              </w:rPr>
            </w:pPr>
            <w:r>
              <w:rPr>
                <w:rFonts w:hint="eastAsia"/>
                <w:color w:val="000000"/>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lang w:val="zh-CN"/>
              </w:rPr>
            </w:pPr>
            <w:r>
              <w:rPr>
                <w:rFonts w:hint="eastAsia"/>
                <w:color w:val="000000"/>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38" w:hRule="atLeas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5904" w:type="dxa"/>
            <w:noWrap w:val="0"/>
            <w:vAlign w:val="top"/>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atLeas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5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lang w:val="zh-CN"/>
              </w:rPr>
            </w:pPr>
            <w:r>
              <w:rPr>
                <w:rFonts w:hint="eastAsia" w:ascii="宋体" w:hAnsi="宋体"/>
                <w:sz w:val="24"/>
              </w:rPr>
              <w:t>本次不要求提供询价保证金。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0"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zh-CN" w:eastAsia="zh-CN"/>
              </w:rPr>
              <w:t>连</w:t>
            </w:r>
            <w:r>
              <w:rPr>
                <w:rFonts w:hint="eastAsia" w:ascii="Times New Roman" w:hAnsi="Times New Roman" w:cs="Times New Roman"/>
                <w:color w:val="000000"/>
                <w:sz w:val="24"/>
                <w:highlight w:val="none"/>
                <w:lang w:val="en-US" w:eastAsia="zh-CN"/>
              </w:rPr>
              <w:t>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15181280042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lang w:val="zh-CN"/>
              </w:rPr>
            </w:pPr>
            <w:r>
              <w:rPr>
                <w:rFonts w:hint="eastAsia"/>
              </w:rPr>
              <w:t>受采购人委托，供应商对采购文件、采购过程和成交结果提出的质疑统一由采购代理机构受理及回复。</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95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37"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59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eastAsia="宋体"/>
                <w:color w:val="000000"/>
                <w:lang w:val="zh-CN" w:eastAsia="zh-CN"/>
              </w:rPr>
            </w:pPr>
            <w:r>
              <w:rPr>
                <w:rFonts w:hint="eastAsia"/>
                <w:color w:val="000000"/>
                <w:lang w:val="zh-CN" w:eastAsia="zh-CN"/>
              </w:rPr>
              <w:t>不收取采购代理服务费。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4" w:hRule="exact"/>
          <w:jc w:val="center"/>
        </w:trPr>
        <w:tc>
          <w:tcPr>
            <w:tcW w:w="545"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070"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5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pPr>
        <w:rPr>
          <w:rFonts w:hint="eastAsia" w:ascii="宋体" w:hAnsi="宋体"/>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5"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bookmarkStart w:id="6"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6"/>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pPr>
        <w:pStyle w:val="4"/>
        <w:keepNext w:val="0"/>
        <w:keepLines w:val="0"/>
        <w:pageBreakBefore w:val="0"/>
        <w:widowControl w:val="0"/>
        <w:kinsoku/>
        <w:wordWrap/>
        <w:overflowPunct/>
        <w:topLinePunct w:val="0"/>
        <w:autoSpaceDE/>
        <w:autoSpaceDN/>
        <w:bidi w:val="0"/>
        <w:adjustRightInd/>
        <w:snapToGrid/>
        <w:spacing w:before="0" w:after="0" w:line="360" w:lineRule="auto"/>
        <w:rPr>
          <w:rFonts w:ascii="宋体" w:hAnsi="宋体"/>
          <w:color w:val="000000"/>
          <w:sz w:val="24"/>
        </w:rPr>
      </w:pPr>
      <w:bookmarkStart w:id="7" w:name="_Toc9680471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7"/>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color w:val="000000"/>
          <w:sz w:val="24"/>
        </w:rPr>
      </w:pPr>
      <w:bookmarkStart w:id="8" w:name="_Toc9680471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9" w:name="_Toc9680472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4.询价费用（实质性要求）</w:t>
      </w:r>
      <w:bookmarkEnd w:id="9"/>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0" w:name="_Toc96804721"/>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5.充分、公平竞争保障措施</w:t>
      </w:r>
      <w:bookmarkEnd w:id="10"/>
      <w:r>
        <w:rPr>
          <w:rFonts w:hint="eastAsia" w:ascii="宋体" w:hAnsi="宋体"/>
          <w:sz w:val="24"/>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1" w:name="_Toc9680472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6.联合体竞争性询价（实质性要求）</w:t>
      </w:r>
      <w:bookmarkEnd w:id="11"/>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2" w:name="_Toc96804723"/>
      <w:r>
        <w:rPr>
          <w:rFonts w:hint="eastAsia" w:ascii="宋体" w:hAnsi="宋体"/>
          <w:sz w:val="24"/>
        </w:rPr>
        <w:t>7.询价保证金（实质性要求）</w:t>
      </w:r>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pPr>
        <w:pStyle w:val="7"/>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3" w:name="_Toc96804724"/>
      <w:r>
        <w:rPr>
          <w:rFonts w:hint="eastAsia" w:ascii="宋体" w:hAnsi="宋体"/>
          <w:sz w:val="24"/>
        </w:rPr>
        <w:t>8.响应文件有效期（实质性要求）</w:t>
      </w:r>
      <w:bookmarkEnd w:id="13"/>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sz w:val="24"/>
        </w:rPr>
      </w:pPr>
      <w:bookmarkStart w:id="14" w:name="_Toc96804725"/>
      <w:r>
        <w:rPr>
          <w:rFonts w:hint="eastAsia" w:ascii="宋体" w:hAnsi="宋体"/>
          <w:sz w:val="24"/>
        </w:rPr>
        <w:t>9.知识产权</w:t>
      </w:r>
      <w:bookmarkEnd w:id="14"/>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15" w:name="_Toc96804726"/>
      <w:r>
        <w:rPr>
          <w:rFonts w:hint="eastAsia" w:ascii="宋体" w:hAnsi="宋体" w:eastAsia="宋体"/>
          <w:bCs w:val="0"/>
          <w:color w:val="000000"/>
        </w:rPr>
        <w:t>三、询价文件</w:t>
      </w:r>
      <w:bookmarkEnd w:id="15"/>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6"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16"/>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7" w:name="_Toc9680472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11.询价文件的澄清和修改</w:t>
      </w:r>
      <w:bookmarkEnd w:id="17"/>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yellow"/>
          <w:lang w:val="en-US" w:eastAsia="zh-CN"/>
        </w:rPr>
        <w:t>2024年12月30日</w:t>
      </w:r>
      <w:r>
        <w:rPr>
          <w:rFonts w:hint="eastAsia" w:ascii="宋体" w:hAnsi="宋体"/>
          <w:color w:val="000000"/>
          <w:sz w:val="24"/>
        </w:rPr>
        <w:t>前以书面形式向采购人/采购代理机构提出申请，由采购人/采购代理机构决定是否采纳供应商的申请事项。</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8" w:name="_Toc968047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12.答疑会和现场考察</w:t>
      </w:r>
      <w:bookmarkEnd w:id="1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7"/>
        <w:rPr>
          <w:rFonts w:hint="eastAsia"/>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19" w:name="_Toc96804730"/>
      <w:r>
        <w:rPr>
          <w:rFonts w:hint="eastAsia" w:ascii="宋体" w:hAnsi="宋体" w:eastAsia="宋体"/>
          <w:bCs w:val="0"/>
          <w:color w:val="000000"/>
        </w:rPr>
        <w:t>四、响应文件</w:t>
      </w:r>
      <w:bookmarkEnd w:id="1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0" w:name="_Toc96804731"/>
      <w:r>
        <w:rPr>
          <w:rFonts w:hint="eastAsia" w:ascii="宋体" w:hAnsi="宋体"/>
          <w:sz w:val="24"/>
        </w:rPr>
        <w:t>13.响应文件的组成</w:t>
      </w:r>
      <w:bookmarkEnd w:id="2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1" w:name="_Toc9680473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14.响应文件的语言</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2" w:name="_Toc96804733"/>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15．计量单位（实质性要求）</w:t>
      </w:r>
      <w:bookmarkEnd w:id="2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3" w:name="_Toc96804734"/>
      <w:r>
        <w:rPr>
          <w:rFonts w:hint="eastAsia" w:ascii="宋体" w:hAnsi="宋体"/>
          <w:sz w:val="24"/>
        </w:rPr>
        <w:t>16. 报价货币（实质性要求）</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4" w:name="_Toc96804735"/>
      <w:r>
        <w:rPr>
          <w:rFonts w:hint="eastAsia" w:ascii="宋体" w:hAnsi="宋体"/>
          <w:sz w:val="24"/>
        </w:rPr>
        <w:t>17.响应文件格式</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5" w:name="_Toc96804736"/>
      <w:r>
        <w:rPr>
          <w:rFonts w:hint="eastAsia" w:ascii="宋体" w:hAnsi="宋体"/>
          <w:sz w:val="24"/>
        </w:rPr>
        <w:t>18.响应文件的编制和签署</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w:t>
      </w:r>
      <w:r>
        <w:rPr>
          <w:rFonts w:hint="eastAsia" w:ascii="宋体" w:hAnsi="宋体"/>
          <w:sz w:val="24"/>
          <w:lang w:eastAsia="zh-CN"/>
        </w:rPr>
        <w:t>，</w:t>
      </w:r>
      <w:r>
        <w:rPr>
          <w:rFonts w:hint="eastAsia" w:ascii="宋体" w:hAnsi="宋体"/>
          <w:sz w:val="24"/>
        </w:rPr>
        <w:t>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18.6响应文件正本和副本应当采用胶装方式装订成册，不得散装或者合页装订。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18.7响应文件应根据询价文件的要求制作，签署、盖章。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18.8响应文件统一用</w:t>
      </w:r>
      <w:r>
        <w:rPr>
          <w:rFonts w:ascii="宋体" w:hAnsi="宋体"/>
          <w:color w:val="000000"/>
          <w:sz w:val="24"/>
        </w:rPr>
        <w:t>A4</w:t>
      </w:r>
      <w:r>
        <w:rPr>
          <w:rFonts w:hint="eastAsia" w:ascii="宋体" w:hAnsi="宋体"/>
          <w:color w:val="000000"/>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3"/>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6" w:name="_Toc96804737"/>
      <w:r>
        <w:rPr>
          <w:rFonts w:hint="eastAsia" w:ascii="宋体" w:hAnsi="宋体"/>
          <w:sz w:val="24"/>
        </w:rPr>
        <w:t>20.响应文件的递交</w:t>
      </w:r>
      <w:bookmarkEnd w:id="26"/>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27" w:name="_Toc96804738"/>
      <w:r>
        <w:rPr>
          <w:rFonts w:hint="eastAsia" w:ascii="宋体" w:hAnsi="宋体" w:eastAsia="宋体"/>
          <w:color w:val="000000"/>
        </w:rPr>
        <w:t>五、询价及评审过程</w:t>
      </w:r>
      <w:bookmarkEnd w:id="2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b w:val="0"/>
          <w:color w:val="000000"/>
          <w:sz w:val="24"/>
          <w:szCs w:val="24"/>
        </w:rPr>
      </w:pPr>
      <w:bookmarkStart w:id="28"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28"/>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29" w:name="_Toc96804740"/>
      <w:r>
        <w:rPr>
          <w:rFonts w:hint="eastAsia" w:ascii="宋体" w:hAnsi="宋体" w:eastAsia="宋体"/>
          <w:color w:val="000000"/>
        </w:rPr>
        <w:t>六、成交事项</w:t>
      </w:r>
      <w:bookmarkEnd w:id="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0" w:name="_Toc96804741"/>
      <w:r>
        <w:rPr>
          <w:rFonts w:hint="eastAsia" w:ascii="宋体" w:hAnsi="宋体"/>
          <w:sz w:val="24"/>
        </w:rPr>
        <w:t>23.确定成交供应商</w:t>
      </w:r>
      <w:bookmarkEnd w:id="30"/>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1" w:name="_Toc96804742"/>
      <w:r>
        <w:rPr>
          <w:rFonts w:hint="eastAsia" w:ascii="宋体" w:hAnsi="宋体" w:eastAsia="宋体"/>
          <w:b w:val="0"/>
          <w:color w:val="000000"/>
          <w:sz w:val="24"/>
          <w:szCs w:val="24"/>
        </w:rPr>
        <w:t>23.1成交通知书为签订采购合同的依据之一，是合同的有效组成部分。</w:t>
      </w:r>
      <w:bookmarkEnd w:id="31"/>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2"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2"/>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cs="Times New Roman"/>
          <w:b w:val="0"/>
          <w:bCs w:val="0"/>
          <w:color w:val="000000"/>
          <w:sz w:val="24"/>
          <w:szCs w:val="24"/>
        </w:rPr>
      </w:pPr>
      <w:bookmarkStart w:id="33"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33"/>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4" w:name="_Toc96804745"/>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34"/>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5" w:name="_Toc96804746"/>
      <w:r>
        <w:rPr>
          <w:rFonts w:hint="eastAsia" w:ascii="宋体" w:hAnsi="宋体" w:eastAsia="宋体"/>
          <w:b w:val="0"/>
          <w:color w:val="000000"/>
          <w:sz w:val="24"/>
          <w:szCs w:val="24"/>
        </w:rPr>
        <w:t>（1）发现成交候选供应商存在禁止参加本项目采购活动的违法行为的；</w:t>
      </w:r>
      <w:bookmarkEnd w:id="35"/>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6" w:name="_Toc96804747"/>
      <w:r>
        <w:rPr>
          <w:rFonts w:hint="eastAsia" w:ascii="宋体" w:hAnsi="宋体" w:eastAsia="宋体"/>
          <w:b w:val="0"/>
          <w:color w:val="000000"/>
          <w:sz w:val="24"/>
          <w:szCs w:val="24"/>
        </w:rPr>
        <w:t>（2）成交候选供应商因不可抗力，不能继续参加采购活动；</w:t>
      </w:r>
      <w:bookmarkEnd w:id="36"/>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7" w:name="_Toc96804748"/>
      <w:r>
        <w:rPr>
          <w:rFonts w:hint="eastAsia" w:ascii="宋体" w:hAnsi="宋体" w:eastAsia="宋体"/>
          <w:b w:val="0"/>
          <w:color w:val="000000"/>
          <w:sz w:val="24"/>
          <w:szCs w:val="24"/>
        </w:rPr>
        <w:t>（3）成交候选供应商无偿</w:t>
      </w:r>
      <w:r>
        <w:rPr>
          <w:rFonts w:hint="eastAsia" w:ascii="宋体" w:hAnsi="宋体" w:eastAsia="宋体"/>
          <w:b w:val="0"/>
          <w:color w:val="000000"/>
          <w:sz w:val="24"/>
          <w:szCs w:val="24"/>
          <w:lang w:eastAsia="zh-CN"/>
        </w:rPr>
        <w:t>赠予</w:t>
      </w:r>
      <w:r>
        <w:rPr>
          <w:rFonts w:hint="eastAsia" w:ascii="宋体" w:hAnsi="宋体" w:eastAsia="宋体"/>
          <w:b w:val="0"/>
          <w:color w:val="000000"/>
          <w:sz w:val="24"/>
          <w:szCs w:val="24"/>
        </w:rPr>
        <w:t>或者低于成本价竞争；</w:t>
      </w:r>
      <w:bookmarkEnd w:id="37"/>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8" w:name="_Toc96804749"/>
      <w:r>
        <w:rPr>
          <w:rFonts w:hint="eastAsia" w:ascii="宋体" w:hAnsi="宋体" w:eastAsia="宋体"/>
          <w:b w:val="0"/>
          <w:color w:val="000000"/>
          <w:sz w:val="24"/>
          <w:szCs w:val="24"/>
        </w:rPr>
        <w:t>（4）成交候选供应商提供虚假材料；</w:t>
      </w:r>
      <w:bookmarkEnd w:id="38"/>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9" w:name="_Toc96804750"/>
      <w:r>
        <w:rPr>
          <w:rFonts w:hint="eastAsia" w:ascii="宋体" w:hAnsi="宋体" w:eastAsia="宋体"/>
          <w:b w:val="0"/>
          <w:color w:val="000000"/>
          <w:sz w:val="24"/>
          <w:szCs w:val="24"/>
        </w:rPr>
        <w:t>（5）成交候选供应商恶意串通。</w:t>
      </w:r>
      <w:bookmarkEnd w:id="39"/>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0"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0"/>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41" w:name="_Toc96804752"/>
      <w:r>
        <w:rPr>
          <w:rFonts w:hint="eastAsia" w:ascii="宋体" w:hAnsi="宋体" w:eastAsia="宋体"/>
          <w:color w:val="000000"/>
        </w:rPr>
        <w:t>七、合同事项</w:t>
      </w:r>
      <w:bookmarkEnd w:id="41"/>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42" w:name="_Toc96804753"/>
      <w:bookmarkStart w:id="43" w:name="_Toc209847069"/>
      <w:bookmarkStart w:id="44" w:name="_Toc101250646"/>
      <w:bookmarkStart w:id="45" w:name="_Toc101338364"/>
      <w:bookmarkStart w:id="46" w:name="_Toc430773927"/>
      <w:bookmarkStart w:id="47" w:name="_Toc101174151"/>
      <w:r>
        <w:rPr>
          <w:rFonts w:ascii="宋体" w:hAnsi="宋体"/>
          <w:sz w:val="24"/>
        </w:rPr>
        <w:t>24.</w:t>
      </w:r>
      <w:r>
        <w:rPr>
          <w:rFonts w:hint="eastAsia" w:ascii="宋体" w:hAnsi="宋体"/>
          <w:sz w:val="24"/>
        </w:rPr>
        <w:t>签订合同</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48"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4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49"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49"/>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0" w:name="_Toc96804756"/>
      <w:r>
        <w:rPr>
          <w:rFonts w:hint="eastAsia" w:ascii="宋体" w:hAnsi="宋体"/>
          <w:sz w:val="24"/>
        </w:rPr>
        <w:t>2</w:t>
      </w:r>
      <w:r>
        <w:rPr>
          <w:rFonts w:ascii="宋体" w:hAnsi="宋体"/>
          <w:sz w:val="24"/>
        </w:rPr>
        <w:t>7</w:t>
      </w:r>
      <w:r>
        <w:rPr>
          <w:rFonts w:hint="eastAsia" w:ascii="宋体" w:hAnsi="宋体"/>
          <w:sz w:val="24"/>
        </w:rPr>
        <w:t>.补充合同</w:t>
      </w:r>
      <w:bookmarkEnd w:id="5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1"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2" w:name="_Toc96804758"/>
      <w:bookmarkStart w:id="53" w:name="_Toc96702563"/>
      <w:r>
        <w:rPr>
          <w:rFonts w:ascii="宋体" w:hAnsi="宋体"/>
          <w:sz w:val="24"/>
        </w:rPr>
        <w:t>29</w:t>
      </w:r>
      <w:r>
        <w:rPr>
          <w:rFonts w:hint="eastAsia" w:ascii="宋体" w:hAnsi="宋体"/>
          <w:sz w:val="24"/>
        </w:rPr>
        <w:t>.补充合同</w:t>
      </w:r>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4" w:name="_Toc96804760"/>
      <w:bookmarkStart w:id="55"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6" w:name="_Toc96702566"/>
      <w:bookmarkStart w:id="57"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58"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58"/>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9" w:name="_Toc96804762"/>
      <w:bookmarkStart w:id="60" w:name="_Toc96702567"/>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color w:val="000000"/>
        </w:rPr>
      </w:pPr>
      <w:bookmarkStart w:id="61" w:name="_Toc96804763"/>
      <w:r>
        <w:rPr>
          <w:rFonts w:hint="eastAsia" w:ascii="宋体" w:hAnsi="宋体" w:eastAsia="宋体"/>
          <w:color w:val="000000"/>
        </w:rPr>
        <w:t>八、询价纪律要求</w:t>
      </w:r>
      <w:bookmarkEnd w:id="61"/>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62"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2"/>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w:t>
      </w:r>
      <w:r>
        <w:rPr>
          <w:rFonts w:hint="eastAsia" w:ascii="宋体" w:hAnsi="宋体"/>
          <w:color w:val="000000"/>
          <w:sz w:val="24"/>
          <w:lang w:eastAsia="zh-CN"/>
        </w:rPr>
        <w:t>－</w:t>
      </w:r>
      <w:r>
        <w:rPr>
          <w:rFonts w:hint="eastAsia" w:ascii="宋体" w:hAnsi="宋体"/>
          <w:color w:val="000000"/>
          <w:sz w:val="24"/>
        </w:rPr>
        <w:t>（10）条情形之一的，同时将取消被确认为成交供应商的资格或者认定成交无效。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pPr>
        <w:tabs>
          <w:tab w:val="left" w:pos="851"/>
        </w:tabs>
        <w:spacing w:line="360" w:lineRule="auto"/>
        <w:ind w:firstLine="480" w:firstLineChars="200"/>
        <w:rPr>
          <w:rFonts w:hint="eastAsia" w:ascii="宋体" w:hAnsi="宋体" w:cs="宋体"/>
          <w:color w:val="000000"/>
          <w:sz w:val="24"/>
        </w:rPr>
      </w:pPr>
    </w:p>
    <w:p>
      <w:pPr>
        <w:spacing w:line="360" w:lineRule="auto"/>
        <w:rPr>
          <w:rFonts w:hint="eastAsia" w:ascii="宋体" w:hAnsi="宋体"/>
          <w:color w:val="000000"/>
          <w:sz w:val="24"/>
        </w:rPr>
      </w:pPr>
      <w:bookmarkStart w:id="63" w:name="_Toc217446056"/>
      <w:bookmarkStart w:id="64" w:name="_Toc89075878"/>
      <w:bookmarkStart w:id="65" w:name="_Toc183582231"/>
      <w:bookmarkStart w:id="66" w:name="_Toc77400782"/>
      <w:bookmarkStart w:id="67" w:name="_Toc183682368"/>
    </w:p>
    <w:p>
      <w:pPr>
        <w:spacing w:line="360" w:lineRule="auto"/>
        <w:rPr>
          <w:rFonts w:hint="eastAsia" w:ascii="宋体" w:hAnsi="宋体"/>
          <w:color w:val="000000"/>
          <w:sz w:val="24"/>
        </w:rPr>
      </w:pPr>
    </w:p>
    <w:p>
      <w:pPr>
        <w:spacing w:line="360" w:lineRule="auto"/>
        <w:rPr>
          <w:rFonts w:hint="eastAsia" w:ascii="宋体" w:hAnsi="宋体"/>
          <w:color w:val="000000"/>
          <w:sz w:val="24"/>
        </w:rPr>
      </w:pPr>
    </w:p>
    <w:bookmarkEnd w:id="63"/>
    <w:bookmarkEnd w:id="64"/>
    <w:bookmarkEnd w:id="65"/>
    <w:bookmarkEnd w:id="66"/>
    <w:bookmarkEnd w:id="67"/>
    <w:p>
      <w:pPr>
        <w:pStyle w:val="2"/>
        <w:jc w:val="center"/>
        <w:rPr>
          <w:rFonts w:hint="eastAsia" w:ascii="宋体" w:hAnsi="宋体"/>
          <w:highlight w:val="none"/>
        </w:rPr>
      </w:pPr>
      <w:bookmarkStart w:id="68" w:name="_Toc96804765"/>
      <w:bookmarkStart w:id="69" w:name="_Toc183682369"/>
      <w:bookmarkStart w:id="70" w:name="_Toc183582232"/>
      <w:bookmarkStart w:id="71" w:name="_Toc217446057"/>
      <w:r>
        <w:rPr>
          <w:rFonts w:hint="eastAsia" w:ascii="宋体" w:hAnsi="宋体"/>
        </w:rPr>
        <w:br w:type="page"/>
      </w:r>
      <w:r>
        <w:rPr>
          <w:rFonts w:hint="eastAsia" w:ascii="宋体" w:hAnsi="宋体"/>
          <w:highlight w:val="none"/>
        </w:rPr>
        <w:t>第三章  采购人要求</w:t>
      </w:r>
      <w:bookmarkEnd w:id="68"/>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rPr>
      </w:pPr>
      <w:bookmarkStart w:id="72"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rPr>
        <w:t>技术、服务要求</w:t>
      </w:r>
    </w:p>
    <w:tbl>
      <w:tblPr>
        <w:tblStyle w:val="18"/>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365"/>
        <w:gridCol w:w="893"/>
        <w:gridCol w:w="776"/>
        <w:gridCol w:w="5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方形广告道闸机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叶片广告道闸；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抬杆时间：2.5—6S可调；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杆长：3—4米；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通讯接口：Rs485电气标准；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箱体广告画面尺寸:915*400mm；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压力电波</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带安全气囊，防砸车、遇阻自动反弹。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道闸雷达</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分辨率高，稳定性强，雷达距离可调，检测宽度可调，支持蓝牙手机调试，密码保护。支持日志输出功能。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雷达支架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0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高清车牌识别相机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1、原装500万高清像素，虚拟地感，识别率：99.9%以上；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2、支持异常车牌（手机拍照、打印）告警；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3、补光灯投射距离10-30M，采用时控开关控制；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识别多样化，可支持多种类型车牌识别，包括：普通蓝牌、单双层黄牌、新能源、单双层警车、新武警、单双层军牌、新使馆、教练车、港澳进出大陆车牌、应急车牌、民航、特殊车牌等，同时识别车牌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5、支持内置白名单管理，支持临时卡脱机收费功能，相机可单独控制道闸，可对白名单车辆自动放行；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6、自动白平衡，强光压制，自动根据光线强弱还原高清成像；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7、网络接口：1路10/100Mbps自适应RJ45口；其他接口：IO输出2路，IO输入2路，RS485为1路；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8、TF卡槽：1路TF卡槽，支持128G容量；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9、支持超管动态图像优化，车牌动态调整图像参数；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10、内置LED灯，可调亮度；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11、一体机功耗≤5W，运行温度：-20℃—70℃。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防水外壳</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时控开关</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语音模块</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双排LED显示屏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加密狗</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USB接口，数量与出口一致。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拆除障碍物</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外贸大楼原幼儿园场地及安装障碍物。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安全岛</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保护设备安全。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电源接入等其他配套等的材料及安装费用。</w:t>
            </w:r>
          </w:p>
        </w:tc>
      </w:tr>
    </w:tbl>
    <w:p>
      <w:pPr>
        <w:rPr>
          <w:rFonts w:hint="eastAsia"/>
        </w:rPr>
      </w:pPr>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eastAsia="zh-CN"/>
        </w:rPr>
        <w:t>安装</w:t>
      </w:r>
      <w:r>
        <w:rPr>
          <w:rFonts w:hint="eastAsia"/>
          <w:b/>
          <w:bCs/>
          <w:sz w:val="24"/>
          <w:szCs w:val="24"/>
          <w:highlight w:val="none"/>
        </w:rPr>
        <w:t>地点</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指定的地点，运送过程中发生的运输、装卸等费用由中标</w:t>
      </w:r>
      <w:r>
        <w:rPr>
          <w:rFonts w:hint="eastAsia"/>
          <w:sz w:val="24"/>
          <w:szCs w:val="24"/>
          <w:highlight w:val="none"/>
          <w:lang w:eastAsia="zh-CN"/>
        </w:rPr>
        <w:t>投标人</w:t>
      </w:r>
      <w:r>
        <w:rPr>
          <w:rFonts w:hint="eastAsia"/>
          <w:sz w:val="24"/>
          <w:szCs w:val="24"/>
          <w:highlight w:val="none"/>
        </w:rPr>
        <w:t>承担。</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b/>
          <w:bCs/>
          <w:sz w:val="24"/>
          <w:szCs w:val="24"/>
          <w:highlight w:val="none"/>
        </w:rPr>
      </w:pPr>
      <w:r>
        <w:rPr>
          <w:rFonts w:hint="eastAsia"/>
          <w:b/>
          <w:bCs/>
          <w:sz w:val="24"/>
          <w:szCs w:val="24"/>
          <w:highlight w:val="none"/>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rPr>
        <w:t>供应商必须完成采购人提出的服务制作要求，如无法满足，采购人有权提出终止协议；</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供应商</w:t>
      </w:r>
      <w:r>
        <w:rPr>
          <w:rFonts w:hint="eastAsia"/>
          <w:b w:val="0"/>
          <w:bCs w:val="0"/>
          <w:sz w:val="24"/>
          <w:szCs w:val="24"/>
          <w:highlight w:val="none"/>
          <w:lang w:eastAsia="zh-CN"/>
        </w:rPr>
        <w:t>提供的设备、材料</w:t>
      </w:r>
      <w:r>
        <w:rPr>
          <w:rFonts w:hint="eastAsia"/>
          <w:b w:val="0"/>
          <w:bCs w:val="0"/>
          <w:sz w:val="24"/>
          <w:szCs w:val="24"/>
          <w:highlight w:val="none"/>
        </w:rPr>
        <w:t>必须经过采购人审定后才能进行制作和安装，如出现未经过采购人审定而出现</w:t>
      </w:r>
      <w:r>
        <w:rPr>
          <w:rFonts w:hint="eastAsia"/>
          <w:b w:val="0"/>
          <w:bCs w:val="0"/>
          <w:sz w:val="24"/>
          <w:szCs w:val="24"/>
          <w:highlight w:val="none"/>
          <w:lang w:eastAsia="zh-CN"/>
        </w:rPr>
        <w:t>不符合采购要求的现象</w:t>
      </w:r>
      <w:r>
        <w:rPr>
          <w:rFonts w:hint="eastAsia"/>
          <w:b w:val="0"/>
          <w:bCs w:val="0"/>
          <w:sz w:val="24"/>
          <w:szCs w:val="24"/>
          <w:highlight w:val="none"/>
        </w:rPr>
        <w:t>，供应商须无条件返工，如因为上述原因对采购人声誉和形象造成恶劣影响，采购人有权追究供应商的相关法律责任；</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4.</w:t>
      </w:r>
      <w:r>
        <w:rPr>
          <w:rFonts w:hint="eastAsia"/>
          <w:b w:val="0"/>
          <w:bCs w:val="0"/>
          <w:sz w:val="24"/>
          <w:szCs w:val="24"/>
          <w:highlight w:val="none"/>
        </w:rPr>
        <w:t>供应商承诺在采购人规定的时间内完成安装或拆除，如未按时完成安装或拆除，采购人不予支付该笔款项且供应商必须按照要求完成该服务；</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b/>
          <w:bCs/>
          <w:sz w:val="24"/>
          <w:szCs w:val="24"/>
          <w:highlight w:val="none"/>
        </w:rPr>
        <w:t>（三）履约验收</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12</w:t>
      </w:r>
      <w:r>
        <w:rPr>
          <w:rFonts w:hint="eastAsia"/>
          <w:b w:val="0"/>
          <w:bCs w:val="0"/>
          <w:sz w:val="24"/>
          <w:szCs w:val="24"/>
          <w:highlight w:val="none"/>
        </w:rPr>
        <w:t>个月（自验收合格之日起），保修期内所更换零部件由供应商提供，保修期外所更换零件由供应商有偿提供，价格不能高于市场价，供应商技术服务人员的一切费用自理。</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提供的</w:t>
      </w:r>
      <w:r>
        <w:rPr>
          <w:rFonts w:hint="eastAsia"/>
          <w:b w:val="0"/>
          <w:bCs w:val="0"/>
          <w:sz w:val="24"/>
          <w:szCs w:val="24"/>
          <w:highlight w:val="none"/>
          <w:lang w:eastAsia="zh-CN"/>
        </w:rPr>
        <w:t>建设用材符合国家标准。</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5</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b/>
          <w:bCs/>
          <w:sz w:val="24"/>
          <w:szCs w:val="24"/>
          <w:highlight w:val="none"/>
        </w:rPr>
      </w:pPr>
      <w:r>
        <w:rPr>
          <w:rFonts w:hint="eastAsia"/>
          <w:b/>
          <w:bCs/>
          <w:sz w:val="24"/>
          <w:szCs w:val="24"/>
          <w:highlight w:val="none"/>
        </w:rPr>
        <w:t>（四）资金结算</w:t>
      </w:r>
    </w:p>
    <w:p>
      <w:pPr>
        <w:pStyle w:val="28"/>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8"/>
          <w:szCs w:val="28"/>
          <w:highlight w:val="none"/>
        </w:rPr>
      </w:pPr>
      <w:r>
        <w:rPr>
          <w:rFonts w:hint="eastAsia"/>
          <w:sz w:val="24"/>
          <w:szCs w:val="24"/>
          <w:highlight w:val="none"/>
        </w:rPr>
        <w:t>本项目不预付</w:t>
      </w:r>
      <w:r>
        <w:rPr>
          <w:rFonts w:hint="eastAsia"/>
          <w:sz w:val="24"/>
          <w:szCs w:val="24"/>
          <w:highlight w:val="none"/>
          <w:lang w:eastAsia="zh-CN"/>
        </w:rPr>
        <w:t>费用</w:t>
      </w:r>
      <w:r>
        <w:rPr>
          <w:rFonts w:hint="eastAsia"/>
          <w:sz w:val="24"/>
          <w:szCs w:val="24"/>
          <w:highlight w:val="none"/>
        </w:rPr>
        <w:t>，待</w:t>
      </w:r>
      <w:r>
        <w:rPr>
          <w:rFonts w:hint="eastAsia"/>
          <w:sz w:val="24"/>
          <w:szCs w:val="24"/>
          <w:highlight w:val="none"/>
          <w:lang w:eastAsia="zh-CN"/>
        </w:rPr>
        <w:t>安装</w:t>
      </w:r>
      <w:r>
        <w:rPr>
          <w:rFonts w:hint="eastAsia"/>
          <w:sz w:val="24"/>
          <w:szCs w:val="24"/>
          <w:highlight w:val="none"/>
        </w:rPr>
        <w:t>到位后，合同甲方凭已签章的</w:t>
      </w:r>
      <w:r>
        <w:rPr>
          <w:rFonts w:hint="eastAsia"/>
          <w:sz w:val="24"/>
          <w:szCs w:val="24"/>
          <w:highlight w:val="none"/>
          <w:lang w:eastAsia="zh-CN"/>
        </w:rPr>
        <w:t>验收单</w:t>
      </w:r>
      <w:r>
        <w:rPr>
          <w:rFonts w:hint="eastAsia"/>
          <w:sz w:val="24"/>
          <w:szCs w:val="24"/>
          <w:highlight w:val="none"/>
        </w:rPr>
        <w:t>、发票办理结算，</w:t>
      </w:r>
      <w:r>
        <w:rPr>
          <w:rFonts w:hint="eastAsia"/>
          <w:sz w:val="24"/>
          <w:szCs w:val="24"/>
          <w:highlight w:val="none"/>
          <w:lang w:eastAsia="zh-CN"/>
        </w:rPr>
        <w:t>相应费用</w:t>
      </w:r>
      <w:r>
        <w:rPr>
          <w:rFonts w:hint="eastAsia"/>
          <w:sz w:val="24"/>
          <w:szCs w:val="24"/>
          <w:highlight w:val="none"/>
        </w:rPr>
        <w:t>以银行转账方式直接支付到合同乙方账户。</w:t>
      </w:r>
    </w:p>
    <w:p>
      <w:pPr>
        <w:tabs>
          <w:tab w:val="left" w:pos="7665"/>
        </w:tabs>
        <w:spacing w:line="360" w:lineRule="auto"/>
        <w:jc w:val="center"/>
        <w:rPr>
          <w:rFonts w:hint="eastAsia" w:ascii="宋体" w:hAnsi="宋体" w:eastAsia="宋体" w:cs="Times New Roman"/>
          <w:b/>
          <w:bCs/>
          <w:kern w:val="44"/>
          <w:sz w:val="44"/>
          <w:szCs w:val="44"/>
          <w:lang w:val="en-US" w:eastAsia="zh-CN" w:bidi="ar-SA"/>
        </w:rPr>
      </w:pPr>
      <w:r>
        <w:rPr>
          <w:rFonts w:hint="eastAsia" w:ascii="宋体" w:hAnsi="宋体"/>
        </w:rPr>
        <w:br w:type="page"/>
      </w:r>
      <w:bookmarkEnd w:id="72"/>
      <w:bookmarkStart w:id="73" w:name="_Toc22427"/>
      <w:bookmarkStart w:id="74" w:name="_Toc96804767"/>
      <w:r>
        <w:rPr>
          <w:rFonts w:hint="eastAsia" w:ascii="宋体" w:hAnsi="宋体" w:eastAsia="宋体" w:cs="Times New Roman"/>
          <w:b/>
          <w:bCs/>
          <w:kern w:val="44"/>
          <w:sz w:val="44"/>
          <w:szCs w:val="44"/>
          <w:lang w:val="en-US" w:eastAsia="zh-CN" w:bidi="ar-SA"/>
        </w:rPr>
        <w:t>第四章   报价要求</w:t>
      </w:r>
      <w:bookmarkEnd w:id="73"/>
      <w:bookmarkEnd w:id="74"/>
    </w:p>
    <w:p>
      <w:pPr>
        <w:jc w:val="left"/>
        <w:rPr>
          <w:rFonts w:ascii="宋体" w:hAnsi="宋体" w:cs="宋体"/>
          <w:sz w:val="32"/>
        </w:rPr>
      </w:pPr>
    </w:p>
    <w:p>
      <w:pPr>
        <w:widowControl/>
        <w:numPr>
          <w:ilvl w:val="0"/>
          <w:numId w:val="2"/>
        </w:numPr>
        <w:spacing w:line="360" w:lineRule="auto"/>
        <w:jc w:val="left"/>
        <w:rPr>
          <w:rFonts w:ascii="宋体" w:hAnsi="宋体" w:cs="宋体"/>
          <w:b/>
          <w:bCs/>
          <w:sz w:val="24"/>
        </w:rPr>
      </w:pPr>
      <w:r>
        <w:rPr>
          <w:rFonts w:ascii="宋体" w:hAnsi="宋体" w:cs="宋体"/>
          <w:b/>
          <w:bCs/>
          <w:sz w:val="24"/>
        </w:rPr>
        <w:t>报价</w:t>
      </w:r>
    </w:p>
    <w:p>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pPr>
        <w:spacing w:line="360" w:lineRule="auto"/>
        <w:jc w:val="left"/>
        <w:rPr>
          <w:rFonts w:ascii="宋体" w:hAnsi="宋体" w:cs="宋体"/>
          <w:b/>
          <w:bCs/>
          <w:sz w:val="24"/>
        </w:rPr>
      </w:pPr>
      <w:r>
        <w:rPr>
          <w:rFonts w:ascii="宋体" w:hAnsi="宋体" w:cs="宋体"/>
          <w:b/>
          <w:bCs/>
          <w:sz w:val="24"/>
        </w:rPr>
        <w:t>2.项目承包</w:t>
      </w:r>
    </w:p>
    <w:p>
      <w:pPr>
        <w:pStyle w:val="29"/>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pPr>
        <w:spacing w:line="360" w:lineRule="auto"/>
        <w:jc w:val="left"/>
        <w:rPr>
          <w:rFonts w:ascii="宋体" w:hAnsi="宋体" w:cs="宋体"/>
          <w:b/>
          <w:bCs/>
          <w:sz w:val="24"/>
        </w:rPr>
      </w:pPr>
      <w:r>
        <w:rPr>
          <w:rFonts w:ascii="宋体" w:hAnsi="宋体" w:cs="宋体"/>
          <w:b/>
          <w:bCs/>
          <w:sz w:val="24"/>
        </w:rPr>
        <w:t>3.报价要求</w:t>
      </w:r>
    </w:p>
    <w:p>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pPr>
        <w:spacing w:line="360" w:lineRule="auto"/>
        <w:jc w:val="left"/>
        <w:rPr>
          <w:rFonts w:ascii="宋体" w:hAnsi="宋体" w:cs="宋体"/>
          <w:sz w:val="24"/>
        </w:rPr>
      </w:pPr>
      <w:r>
        <w:rPr>
          <w:rFonts w:ascii="宋体" w:hAnsi="宋体" w:cs="宋体"/>
          <w:b/>
          <w:bCs/>
          <w:sz w:val="24"/>
        </w:rPr>
        <w:t>4．报价货币</w:t>
      </w:r>
    </w:p>
    <w:p>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pPr>
        <w:pStyle w:val="2"/>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5" w:name="_Toc96804768"/>
      <w:r>
        <w:rPr>
          <w:rFonts w:hint="eastAsia" w:ascii="宋体" w:hAnsi="宋体" w:eastAsia="宋体" w:cs="Times New Roman"/>
          <w:b/>
          <w:bCs/>
          <w:kern w:val="44"/>
          <w:sz w:val="44"/>
          <w:szCs w:val="44"/>
          <w:lang w:val="en-US" w:eastAsia="zh-CN" w:bidi="ar-SA"/>
        </w:rPr>
        <w:t>第五章  响应文件格式</w:t>
      </w:r>
      <w:bookmarkEnd w:id="75"/>
    </w:p>
    <w:p>
      <w:pPr>
        <w:tabs>
          <w:tab w:val="left" w:pos="7665"/>
        </w:tabs>
        <w:spacing w:line="360" w:lineRule="auto"/>
        <w:ind w:firstLine="480"/>
        <w:rPr>
          <w:rFonts w:hint="eastAsia" w:ascii="宋体" w:hAnsi="宋体"/>
          <w:bCs/>
          <w:color w:val="000000"/>
          <w:sz w:val="24"/>
        </w:rPr>
      </w:pPr>
    </w:p>
    <w:p>
      <w:pPr>
        <w:spacing w:line="360" w:lineRule="auto"/>
        <w:jc w:val="left"/>
        <w:rPr>
          <w:rFonts w:hint="eastAsia" w:ascii="宋体" w:hAnsi="宋体"/>
          <w:b/>
          <w:color w:val="000000"/>
          <w:sz w:val="32"/>
          <w:szCs w:val="32"/>
        </w:rPr>
      </w:pPr>
    </w:p>
    <w:p>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color w:val="000000"/>
          <w:sz w:val="24"/>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left"/>
        <w:rPr>
          <w:rFonts w:ascii="宋体" w:hAnsi="宋体" w:cs="宋体"/>
          <w:sz w:val="36"/>
        </w:rPr>
      </w:pPr>
      <w:r>
        <w:rPr>
          <w:rFonts w:ascii="宋体" w:hAnsi="宋体"/>
          <w:b/>
          <w:color w:val="000000"/>
          <w:sz w:val="32"/>
          <w:szCs w:val="32"/>
        </w:rPr>
        <w:br w:type="page"/>
      </w:r>
      <w:r>
        <w:rPr>
          <w:rFonts w:hint="eastAsia" w:ascii="黑体" w:hAnsi="黑体" w:eastAsia="黑体" w:cs="黑体"/>
          <w:sz w:val="36"/>
        </w:rPr>
        <w:t>封面：</w:t>
      </w:r>
    </w:p>
    <w:p>
      <w:pPr>
        <w:spacing w:line="360" w:lineRule="auto"/>
        <w:jc w:val="right"/>
        <w:rPr>
          <w:rFonts w:ascii="宋体" w:hAnsi="宋体" w:cs="宋体"/>
          <w:b/>
          <w:bCs/>
          <w:sz w:val="32"/>
        </w:rPr>
      </w:pPr>
      <w:r>
        <w:rPr>
          <w:rFonts w:hint="eastAsia" w:ascii="黑体" w:hAnsi="黑体" w:eastAsia="黑体" w:cs="黑体"/>
          <w:sz w:val="36"/>
        </w:rPr>
        <w:t>（正本/副本）</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pPr>
        <w:jc w:val="center"/>
        <w:rPr>
          <w:rFonts w:ascii="宋体" w:hAnsi="宋体" w:cs="宋体"/>
          <w:sz w:val="72"/>
        </w:rPr>
      </w:pPr>
    </w:p>
    <w:p>
      <w:pPr>
        <w:jc w:val="center"/>
        <w:rPr>
          <w:rFonts w:ascii="宋体" w:hAnsi="宋体" w:cs="宋体"/>
          <w:sz w:val="52"/>
          <w:szCs w:val="5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pPr>
        <w:jc w:val="left"/>
        <w:rPr>
          <w:rFonts w:ascii="宋体" w:hAnsi="宋体" w:cs="宋体"/>
          <w:sz w:val="52"/>
          <w:szCs w:val="52"/>
        </w:rPr>
      </w:pPr>
      <w:r>
        <w:rPr>
          <w:rFonts w:ascii="宋体" w:hAnsi="宋体" w:cs="宋体"/>
          <w:sz w:val="52"/>
          <w:szCs w:val="52"/>
        </w:rPr>
        <w:t xml:space="preserve">              </w:t>
      </w:r>
    </w:p>
    <w:p>
      <w:pPr>
        <w:jc w:val="left"/>
        <w:rPr>
          <w:rFonts w:ascii="宋体" w:hAnsi="宋体" w:cs="宋体"/>
          <w:sz w:val="36"/>
        </w:rPr>
      </w:pPr>
    </w:p>
    <w:p>
      <w:pPr>
        <w:jc w:val="left"/>
        <w:rPr>
          <w:rFonts w:ascii="宋体" w:hAnsi="宋体" w:cs="宋体"/>
          <w:sz w:val="32"/>
        </w:rPr>
      </w:pPr>
    </w:p>
    <w:p>
      <w:pPr>
        <w:jc w:val="left"/>
        <w:rPr>
          <w:rFonts w:ascii="宋体" w:hAnsi="宋体" w:cs="宋体"/>
          <w:sz w:val="32"/>
        </w:rPr>
      </w:pPr>
    </w:p>
    <w:p>
      <w:pPr>
        <w:ind w:firstLine="640" w:firstLineChars="200"/>
        <w:jc w:val="left"/>
        <w:rPr>
          <w:rFonts w:ascii="宋体" w:hAnsi="宋体" w:cs="宋体"/>
          <w:sz w:val="32"/>
          <w:u w:val="single"/>
        </w:rPr>
      </w:pPr>
      <w:r>
        <w:rPr>
          <w:rFonts w:ascii="宋体" w:hAnsi="宋体" w:cs="宋体"/>
          <w:sz w:val="32"/>
        </w:rPr>
        <w:t>供应商名称：</w:t>
      </w:r>
    </w:p>
    <w:p>
      <w:pPr>
        <w:ind w:firstLine="640"/>
        <w:jc w:val="left"/>
        <w:rPr>
          <w:rFonts w:ascii="宋体" w:hAnsi="宋体" w:cs="宋体"/>
          <w:sz w:val="32"/>
        </w:rPr>
      </w:pPr>
      <w:r>
        <w:rPr>
          <w:rFonts w:ascii="宋体" w:hAnsi="宋体" w:cs="宋体"/>
          <w:sz w:val="32"/>
        </w:rPr>
        <w:t>日期：   年  月  日</w:t>
      </w:r>
    </w:p>
    <w:p>
      <w:pPr>
        <w:ind w:firstLine="640"/>
        <w:jc w:val="left"/>
        <w:rPr>
          <w:rFonts w:ascii="宋体" w:hAnsi="宋体" w:cs="宋体"/>
          <w:sz w:val="32"/>
        </w:rPr>
      </w:pPr>
      <w:r>
        <w:rPr>
          <w:rFonts w:ascii="宋体" w:hAnsi="宋体" w:cs="宋体"/>
          <w:sz w:val="24"/>
        </w:rPr>
        <w:t>注：此为封面格式，供应商可在封面后添加目录，格式自拟。</w:t>
      </w:r>
    </w:p>
    <w:p>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pPr>
        <w:spacing w:line="360" w:lineRule="auto"/>
        <w:jc w:val="center"/>
        <w:rPr>
          <w:color w:val="auto"/>
          <w:kern w:val="0"/>
          <w:szCs w:val="21"/>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2"/>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76"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76"/>
    </w:p>
    <w:p>
      <w:pPr>
        <w:spacing w:line="360" w:lineRule="auto"/>
        <w:jc w:val="center"/>
        <w:rPr>
          <w:b/>
          <w:color w:val="auto"/>
          <w:sz w:val="44"/>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pPr>
        <w:spacing w:line="360" w:lineRule="auto"/>
        <w:jc w:val="center"/>
        <w:rPr>
          <w:rFonts w:hint="eastAsia" w:ascii="宋体" w:hAnsi="宋体" w:cs="Arial"/>
          <w:b/>
          <w:bCs/>
          <w:color w:val="000000"/>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eastAsia" w:ascii="宋体" w:hAnsi="宋体" w:cs="Arial"/>
                <w:bCs/>
                <w:color w:val="000000"/>
                <w:szCs w:val="21"/>
              </w:rPr>
            </w:pP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5040" w:type="dxa"/>
            <w:gridSpan w:val="8"/>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ascii="宋体" w:hAnsi="宋体"/>
              </w:rPr>
              <w:t>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spacing w:line="360" w:lineRule="auto"/>
              <w:jc w:val="center"/>
              <w:rPr>
                <w:rFonts w:hint="eastAsia" w:ascii="宋体" w:hAnsi="宋体" w:cs="Arial"/>
                <w:bCs/>
                <w:color w:val="000000"/>
                <w:szCs w:val="21"/>
              </w:rPr>
            </w:pPr>
          </w:p>
        </w:tc>
      </w:tr>
    </w:tbl>
    <w:p>
      <w:pPr>
        <w:adjustRightInd w:val="0"/>
        <w:spacing w:line="360" w:lineRule="auto"/>
        <w:jc w:val="left"/>
        <w:rPr>
          <w:rFonts w:hint="eastAsia" w:ascii="宋体" w:hAnsi="宋体"/>
          <w:color w:val="000000"/>
          <w:sz w:val="24"/>
        </w:rPr>
      </w:pPr>
      <w:r>
        <w:rPr>
          <w:rFonts w:hint="eastAsia" w:ascii="宋体" w:hAnsi="宋体"/>
          <w:color w:val="000000"/>
          <w:sz w:val="24"/>
        </w:rPr>
        <w:t>附：营业执照副本复印件。</w:t>
      </w:r>
    </w:p>
    <w:p>
      <w:pPr>
        <w:adjustRightInd w:val="0"/>
        <w:spacing w:line="360" w:lineRule="auto"/>
        <w:jc w:val="left"/>
        <w:rPr>
          <w:rFonts w:hint="eastAsia" w:ascii="宋体" w:hAnsi="宋体"/>
          <w:color w:val="000000"/>
          <w:sz w:val="24"/>
        </w:rPr>
      </w:pPr>
      <w:r>
        <w:rPr>
          <w:rFonts w:hint="eastAsia" w:ascii="宋体" w:hAnsi="宋体"/>
          <w:color w:val="000000"/>
          <w:sz w:val="24"/>
        </w:rPr>
        <w:t>供应商名称：XXX（盖单位公章）</w:t>
      </w:r>
    </w:p>
    <w:p>
      <w:pPr>
        <w:adjustRightInd w:val="0"/>
        <w:spacing w:line="360" w:lineRule="auto"/>
        <w:jc w:val="left"/>
        <w:rPr>
          <w:rFonts w:hint="eastAsia" w:ascii="宋体" w:hAnsi="宋体"/>
          <w:bCs/>
          <w:color w:val="000000"/>
          <w:sz w:val="24"/>
        </w:rPr>
      </w:pPr>
      <w:r>
        <w:rPr>
          <w:rFonts w:hint="eastAsia" w:ascii="宋体" w:hAnsi="宋体"/>
          <w:bCs/>
          <w:color w:val="000000"/>
          <w:sz w:val="24"/>
        </w:rPr>
        <w:t>法定代表人或授权代表（签字或盖章）：XXX</w:t>
      </w:r>
    </w:p>
    <w:p>
      <w:pPr>
        <w:adjustRightInd w:val="0"/>
        <w:spacing w:line="360" w:lineRule="auto"/>
        <w:jc w:val="left"/>
        <w:rPr>
          <w:rFonts w:hint="eastAsia" w:ascii="宋体" w:hAnsi="宋体"/>
          <w:bCs/>
          <w:color w:val="000000"/>
          <w:sz w:val="24"/>
        </w:rPr>
      </w:pPr>
      <w:r>
        <w:rPr>
          <w:rFonts w:hint="eastAsia" w:ascii="宋体" w:hAnsi="宋体"/>
          <w:bCs/>
          <w:color w:val="000000"/>
          <w:sz w:val="24"/>
        </w:rPr>
        <w:t>日  期：XXX年XXX月XXX日</w:t>
      </w:r>
    </w:p>
    <w:p>
      <w:pPr>
        <w:spacing w:line="360" w:lineRule="auto"/>
        <w:jc w:val="both"/>
        <w:rPr>
          <w:rFonts w:hint="eastAsia" w:ascii="宋体" w:hAnsi="宋体"/>
          <w:b/>
          <w:color w:val="000000"/>
          <w:sz w:val="32"/>
          <w:szCs w:val="32"/>
        </w:rPr>
      </w:pPr>
    </w:p>
    <w:p>
      <w:pPr>
        <w:spacing w:line="360" w:lineRule="auto"/>
        <w:ind w:firstLine="880" w:firstLineChars="200"/>
        <w:jc w:val="center"/>
        <w:rPr>
          <w:rFonts w:hint="eastAsia" w:ascii="宋体" w:hAnsi="宋体"/>
          <w:b/>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pPr>
        <w:spacing w:line="360" w:lineRule="auto"/>
        <w:ind w:firstLine="560" w:firstLineChars="200"/>
        <w:jc w:val="center"/>
        <w:rPr>
          <w:rFonts w:hint="eastAsia" w:ascii="宋体" w:hAnsi="宋体"/>
          <w:b/>
          <w:color w:val="000000"/>
          <w:sz w:val="28"/>
          <w:szCs w:val="28"/>
        </w:rPr>
      </w:pPr>
    </w:p>
    <w:p>
      <w:pPr>
        <w:spacing w:line="400" w:lineRule="exact"/>
        <w:ind w:firstLine="480" w:firstLineChars="200"/>
        <w:jc w:val="left"/>
        <w:rPr>
          <w:rFonts w:hint="eastAsia" w:ascii="宋体" w:hAnsi="宋体"/>
          <w:color w:val="000000"/>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pPr>
        <w:pStyle w:val="25"/>
        <w:spacing w:line="500" w:lineRule="exact"/>
        <w:ind w:left="480" w:firstLine="0" w:firstLineChars="0"/>
        <w:rPr>
          <w:rFonts w:hint="eastAsia" w:ascii="宋体" w:hAnsi="宋体"/>
          <w:sz w:val="24"/>
        </w:rPr>
      </w:pPr>
      <w:r>
        <w:rPr>
          <w:rFonts w:hint="eastAsia" w:ascii="宋体" w:hAnsi="宋体"/>
          <w:sz w:val="24"/>
        </w:rPr>
        <w:t>（一）一般资格要求</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 xml:space="preserve"> 在参加本次采购活动中，不存在与单位负责人为同一人或者存在直接控股、管理关系的其他供应商参与同一合同项下的采购活动的行为；</w:t>
      </w:r>
    </w:p>
    <w:p>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无行贿犯罪记录。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pPr>
        <w:spacing w:line="400" w:lineRule="exact"/>
        <w:jc w:val="center"/>
        <w:rPr>
          <w:rFonts w:hint="eastAsia" w:ascii="宋体" w:hAnsi="宋体"/>
          <w:bCs/>
          <w:color w:val="000000"/>
          <w:sz w:val="30"/>
          <w:szCs w:val="30"/>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黑体" w:hAnsi="黑体" w:eastAsia="黑体" w:cs="黑体"/>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rPr>
        <w:t>询价文件</w:t>
      </w:r>
      <w:r>
        <w:rPr>
          <w:rFonts w:hint="eastAsia" w:ascii="宋体" w:hAnsi="宋体"/>
          <w:color w:val="000000"/>
          <w:sz w:val="24"/>
        </w:rPr>
        <w:t>（项目编号：XXXX），决定参加贵单位组织的本项目询价采购。</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规定的各项要求向采购人提供所需货物/服务，总报价为人民币XX万元（大写：XXXX）。</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份，电子文档（U盘）1份，用于询价报价。</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pPr>
        <w:adjustRightInd w:val="0"/>
        <w:spacing w:line="360" w:lineRule="auto"/>
        <w:ind w:firstLine="480" w:firstLineChars="200"/>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供应商名称：XXX（盖单位公章）</w:t>
      </w:r>
    </w:p>
    <w:p>
      <w:pPr>
        <w:spacing w:line="360" w:lineRule="auto"/>
        <w:ind w:firstLine="470" w:firstLineChars="196"/>
        <w:rPr>
          <w:rFonts w:hint="eastAsia" w:ascii="宋体" w:hAnsi="宋体"/>
          <w:color w:val="000000"/>
          <w:sz w:val="24"/>
        </w:rPr>
      </w:pPr>
      <w:r>
        <w:rPr>
          <w:rFonts w:hint="eastAsia" w:ascii="宋体" w:hAnsi="宋体"/>
          <w:color w:val="000000"/>
          <w:sz w:val="24"/>
        </w:rPr>
        <w:t>法定代表人或授权代表（签字或盖章）：XXX</w:t>
      </w:r>
    </w:p>
    <w:p>
      <w:pPr>
        <w:spacing w:line="360" w:lineRule="auto"/>
        <w:ind w:firstLine="470" w:firstLineChars="196"/>
        <w:rPr>
          <w:rFonts w:hint="eastAsia" w:ascii="宋体" w:hAnsi="宋体"/>
          <w:color w:val="000000"/>
          <w:sz w:val="24"/>
        </w:rPr>
      </w:pPr>
      <w:r>
        <w:rPr>
          <w:rFonts w:hint="eastAsia" w:ascii="宋体" w:hAnsi="宋体"/>
          <w:color w:val="000000"/>
          <w:sz w:val="24"/>
        </w:rPr>
        <w:t>通讯地址：XXX</w:t>
      </w:r>
    </w:p>
    <w:p>
      <w:pPr>
        <w:spacing w:line="360" w:lineRule="auto"/>
        <w:ind w:firstLine="470" w:firstLineChars="196"/>
        <w:rPr>
          <w:rFonts w:hint="eastAsia" w:ascii="宋体" w:hAnsi="宋体"/>
          <w:color w:val="000000"/>
          <w:sz w:val="24"/>
        </w:rPr>
      </w:pPr>
      <w:r>
        <w:rPr>
          <w:rFonts w:hint="eastAsia" w:ascii="宋体" w:hAnsi="宋体"/>
          <w:color w:val="000000"/>
          <w:sz w:val="24"/>
        </w:rPr>
        <w:t>邮政编码：XXX</w:t>
      </w:r>
    </w:p>
    <w:p>
      <w:pPr>
        <w:spacing w:line="360" w:lineRule="auto"/>
        <w:ind w:firstLine="470" w:firstLineChars="196"/>
        <w:rPr>
          <w:rFonts w:hint="eastAsia" w:ascii="宋体" w:hAnsi="宋体"/>
          <w:color w:val="000000"/>
          <w:sz w:val="24"/>
        </w:rPr>
      </w:pPr>
      <w:r>
        <w:rPr>
          <w:rFonts w:hint="eastAsia" w:ascii="宋体" w:hAnsi="宋体"/>
          <w:color w:val="000000"/>
          <w:sz w:val="24"/>
        </w:rPr>
        <w:t>联系电话：XXX</w:t>
      </w:r>
    </w:p>
    <w:p>
      <w:pPr>
        <w:spacing w:line="360" w:lineRule="auto"/>
        <w:ind w:firstLine="470" w:firstLineChars="196"/>
        <w:rPr>
          <w:rFonts w:hint="eastAsia" w:ascii="宋体" w:hAnsi="宋体"/>
          <w:color w:val="000000"/>
          <w:sz w:val="24"/>
        </w:rPr>
      </w:pPr>
      <w:r>
        <w:rPr>
          <w:rFonts w:hint="eastAsia" w:ascii="宋体" w:hAnsi="宋体"/>
          <w:color w:val="000000"/>
          <w:sz w:val="24"/>
        </w:rPr>
        <w:t>传    真：XXX</w:t>
      </w:r>
    </w:p>
    <w:p>
      <w:pPr>
        <w:spacing w:line="360" w:lineRule="auto"/>
        <w:ind w:firstLine="470" w:firstLineChars="196"/>
        <w:rPr>
          <w:rFonts w:hint="eastAsia" w:ascii="宋体" w:hAnsi="宋体"/>
          <w:color w:val="000000"/>
          <w:sz w:val="24"/>
        </w:rPr>
      </w:pPr>
      <w:r>
        <w:rPr>
          <w:rFonts w:hint="eastAsia" w:ascii="宋体" w:hAnsi="宋体"/>
          <w:color w:val="000000"/>
          <w:sz w:val="24"/>
        </w:rPr>
        <w:t>日    期：XXX年XXX月XXX日</w:t>
      </w:r>
    </w:p>
    <w:p>
      <w:pPr>
        <w:rPr>
          <w:rFonts w:hint="eastAsia" w:ascii="宋体" w:hAnsi="宋体"/>
          <w:color w:val="000000"/>
          <w:sz w:val="24"/>
        </w:rPr>
      </w:pPr>
      <w:r>
        <w:rPr>
          <w:rFonts w:hint="eastAsia" w:ascii="宋体" w:hAnsi="宋体"/>
          <w:color w:val="000000"/>
          <w:sz w:val="24"/>
        </w:rPr>
        <w:br w:type="page"/>
      </w:r>
    </w:p>
    <w:p>
      <w:pPr>
        <w:spacing w:line="360" w:lineRule="auto"/>
        <w:rPr>
          <w:rFonts w:hint="eastAsia" w:ascii="宋体" w:hAnsi="宋体"/>
          <w:color w:val="000000"/>
          <w:sz w:val="36"/>
          <w:szCs w:val="36"/>
        </w:rPr>
        <w:sectPr>
          <w:footerReference r:id="rId6" w:type="default"/>
          <w:pgSz w:w="11906" w:h="16840"/>
          <w:pgMar w:top="1440" w:right="1800" w:bottom="1440" w:left="1746" w:header="851" w:footer="992" w:gutter="0"/>
          <w:pgNumType w:fmt="decimal" w:start="1"/>
          <w:cols w:space="720" w:num="1"/>
          <w:docGrid w:type="linesAndChars" w:linePitch="312" w:charSpace="0"/>
        </w:sectPr>
      </w:pPr>
    </w:p>
    <w:p>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r>
        <w:rPr>
          <w:rFonts w:hint="eastAsia" w:ascii="方正小标宋_GBK" w:hAnsi="方正小标宋_GBK" w:eastAsia="方正小标宋_GBK" w:cs="方正小标宋_GBK"/>
          <w:b w:val="0"/>
          <w:bCs/>
          <w:color w:val="auto"/>
          <w:kern w:val="28"/>
          <w:sz w:val="44"/>
          <w:szCs w:val="44"/>
          <w:highlight w:val="yellow"/>
          <w:lang w:val="en-US" w:eastAsia="zh-CN" w:bidi="ar-SA"/>
        </w:rPr>
        <w:t>六、报价表</w:t>
      </w:r>
    </w:p>
    <w:p>
      <w:pPr>
        <w:widowControl/>
        <w:bidi w:val="0"/>
        <w:spacing w:after="120"/>
        <w:rPr>
          <w:rFonts w:hint="eastAsia" w:ascii="仿宋_GB2312" w:hAnsi="仿宋_GB2312" w:eastAsia="仿宋_GB2312" w:cs="仿宋_GB2312"/>
          <w:color w:val="000000"/>
          <w:sz w:val="32"/>
          <w:szCs w:val="32"/>
        </w:rPr>
      </w:pPr>
      <w:r>
        <w:rPr>
          <w:rFonts w:hint="eastAsia" w:ascii="宋体" w:hAnsi="宋体"/>
          <w:color w:val="000000"/>
          <w:sz w:val="24"/>
          <w:lang w:eastAsia="zh-CN"/>
        </w:rPr>
        <w:t>响应</w:t>
      </w:r>
      <w:r>
        <w:rPr>
          <w:rFonts w:hint="eastAsia" w:ascii="宋体" w:hAnsi="宋体"/>
          <w:color w:val="000000"/>
          <w:sz w:val="24"/>
        </w:rPr>
        <w:t>人名称：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tbl>
      <w:tblPr>
        <w:tblStyle w:val="18"/>
        <w:tblW w:w="0" w:type="auto"/>
        <w:jc w:val="center"/>
        <w:tblLayout w:type="fixed"/>
        <w:tblCellMar>
          <w:top w:w="0" w:type="dxa"/>
          <w:left w:w="108" w:type="dxa"/>
          <w:bottom w:w="0" w:type="dxa"/>
          <w:right w:w="108" w:type="dxa"/>
        </w:tblCellMar>
      </w:tblPr>
      <w:tblGrid>
        <w:gridCol w:w="1055"/>
        <w:gridCol w:w="2924"/>
        <w:gridCol w:w="2907"/>
        <w:gridCol w:w="1828"/>
      </w:tblGrid>
      <w:tr>
        <w:tblPrEx>
          <w:tblCellMar>
            <w:top w:w="0" w:type="dxa"/>
            <w:left w:w="108" w:type="dxa"/>
            <w:bottom w:w="0" w:type="dxa"/>
            <w:right w:w="108" w:type="dxa"/>
          </w:tblCellMar>
        </w:tblPrEx>
        <w:trPr>
          <w:trHeight w:val="794"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服务内容</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服务总价格（元）</w:t>
            </w:r>
          </w:p>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（含税）</w:t>
            </w:r>
          </w:p>
        </w:tc>
        <w:tc>
          <w:tcPr>
            <w:tcW w:w="18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CellMar>
            <w:top w:w="0" w:type="dxa"/>
            <w:left w:w="108" w:type="dxa"/>
            <w:bottom w:w="0" w:type="dxa"/>
            <w:right w:w="108" w:type="dxa"/>
          </w:tblCellMar>
        </w:tblPrEx>
        <w:trPr>
          <w:trHeight w:val="889" w:hRule="atLeast"/>
          <w:jc w:val="center"/>
        </w:trPr>
        <w:tc>
          <w:tcPr>
            <w:tcW w:w="1055"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rPr>
            </w:pPr>
          </w:p>
        </w:tc>
        <w:tc>
          <w:tcPr>
            <w:tcW w:w="292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rPr>
            </w:pPr>
          </w:p>
        </w:tc>
        <w:tc>
          <w:tcPr>
            <w:tcW w:w="1828" w:type="dxa"/>
            <w:tcBorders>
              <w:top w:val="nil"/>
              <w:left w:val="nil"/>
              <w:bottom w:val="single" w:color="auto" w:sz="4" w:space="0"/>
              <w:right w:val="single" w:color="auto" w:sz="4" w:space="0"/>
            </w:tcBorders>
            <w:noWrap w:val="0"/>
            <w:vAlign w:val="top"/>
          </w:tcPr>
          <w:p>
            <w:pPr>
              <w:widowControl/>
              <w:jc w:val="center"/>
              <w:rPr>
                <w:rFonts w:ascii="宋体" w:hAnsi="宋体"/>
                <w:color w:val="000000"/>
                <w:sz w:val="28"/>
              </w:rPr>
            </w:pPr>
          </w:p>
        </w:tc>
      </w:tr>
    </w:tbl>
    <w:p>
      <w:pPr>
        <w:spacing w:line="360" w:lineRule="auto"/>
        <w:ind w:firstLine="480" w:firstLineChars="200"/>
        <w:rPr>
          <w:rFonts w:hint="eastAsia" w:ascii="宋体" w:hAnsi="宋体"/>
          <w:color w:val="000000"/>
          <w:sz w:val="24"/>
        </w:rPr>
      </w:pPr>
      <w:r>
        <w:rPr>
          <w:rFonts w:hint="eastAsia" w:ascii="宋体" w:hAnsi="宋体"/>
          <w:color w:val="000000"/>
          <w:sz w:val="24"/>
        </w:rPr>
        <w:t>注: 所有报价均用人民币表示,所报价格是交货地的验收价格，其总价即为履行合同的固定价格。运输、安装、调试、检验、培训、税金和保险等</w:t>
      </w:r>
      <w:r>
        <w:rPr>
          <w:rFonts w:hint="eastAsia" w:ascii="宋体" w:hAnsi="宋体"/>
          <w:color w:val="000000"/>
          <w:sz w:val="24"/>
          <w:lang w:val="en-US" w:eastAsia="zh-CN"/>
        </w:rPr>
        <w:t>为完成本项目所产生的一切</w:t>
      </w:r>
      <w:r>
        <w:rPr>
          <w:rFonts w:hint="eastAsia" w:ascii="宋体" w:hAnsi="宋体"/>
          <w:color w:val="000000"/>
          <w:sz w:val="24"/>
        </w:rPr>
        <w:t>费用以及询价文件规定的其他费用均应包含在报价中。</w:t>
      </w:r>
    </w:p>
    <w:p>
      <w:pPr>
        <w:spacing w:line="360" w:lineRule="auto"/>
        <w:rPr>
          <w:rFonts w:hint="eastAsia" w:ascii="宋体" w:hAnsi="宋体"/>
          <w:color w:val="000000"/>
          <w:sz w:val="32"/>
        </w:rPr>
      </w:pPr>
    </w:p>
    <w:p>
      <w:pPr>
        <w:adjustRightInd w:val="0"/>
        <w:spacing w:line="360" w:lineRule="auto"/>
        <w:ind w:firstLine="600" w:firstLineChars="250"/>
        <w:jc w:val="left"/>
        <w:rPr>
          <w:rFonts w:hint="eastAsia" w:ascii="宋体" w:hAnsi="宋体"/>
          <w:color w:val="000000"/>
          <w:sz w:val="24"/>
        </w:rPr>
      </w:pPr>
      <w:r>
        <w:rPr>
          <w:rFonts w:hint="eastAsia" w:ascii="宋体" w:hAnsi="宋体"/>
          <w:color w:val="000000"/>
          <w:sz w:val="24"/>
        </w:rPr>
        <w:t>供应商名称：XXX（盖单位公章）</w:t>
      </w:r>
    </w:p>
    <w:p>
      <w:pPr>
        <w:spacing w:line="360" w:lineRule="auto"/>
        <w:ind w:firstLine="616" w:firstLineChars="257"/>
        <w:rPr>
          <w:rFonts w:hint="eastAsia" w:ascii="宋体" w:hAnsi="宋体"/>
          <w:color w:val="000000"/>
          <w:sz w:val="24"/>
        </w:rPr>
      </w:pPr>
      <w:r>
        <w:rPr>
          <w:rFonts w:hint="eastAsia" w:ascii="宋体" w:hAnsi="宋体"/>
          <w:color w:val="000000"/>
          <w:sz w:val="24"/>
        </w:rPr>
        <w:t>法定代表人或授权代表（签字或盖章）：XXX</w:t>
      </w:r>
    </w:p>
    <w:p>
      <w:pPr>
        <w:spacing w:line="360" w:lineRule="auto"/>
        <w:ind w:firstLine="616" w:firstLineChars="257"/>
        <w:rPr>
          <w:rFonts w:hint="eastAsia" w:ascii="宋体" w:hAnsi="宋体"/>
          <w:color w:val="000000"/>
          <w:sz w:val="28"/>
        </w:rPr>
        <w:sectPr>
          <w:footerReference r:id="rId7" w:type="default"/>
          <w:type w:val="continuous"/>
          <w:pgSz w:w="11906" w:h="16840"/>
          <w:pgMar w:top="1440" w:right="1800" w:bottom="1440" w:left="1800" w:header="851" w:footer="992" w:gutter="0"/>
          <w:pgNumType w:fmt="decimal"/>
          <w:cols w:space="720" w:num="1"/>
          <w:docGrid w:linePitch="312" w:charSpace="0"/>
        </w:sectPr>
      </w:pPr>
      <w:r>
        <w:rPr>
          <w:rFonts w:hint="eastAsia" w:ascii="宋体" w:hAnsi="宋体"/>
          <w:color w:val="000000"/>
          <w:sz w:val="24"/>
        </w:rPr>
        <w:t>日      期：XXX年XXX月XXX日</w:t>
      </w:r>
    </w:p>
    <w:p>
      <w:pPr>
        <w:spacing w:line="360" w:lineRule="auto"/>
        <w:jc w:val="center"/>
        <w:rPr>
          <w:rFonts w:hint="eastAsia" w:ascii="宋体" w:hAnsi="宋体" w:cs="Arial"/>
          <w:b/>
          <w:bCs/>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七、供应商类似项目业绩一览表</w:t>
      </w:r>
    </w:p>
    <w:p>
      <w:pPr>
        <w:spacing w:line="360" w:lineRule="auto"/>
        <w:rPr>
          <w:rFonts w:hint="eastAsia" w:ascii="宋体" w:hAnsi="宋体" w:cs="Arial"/>
          <w:color w:val="000000"/>
          <w:sz w:val="24"/>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52"/>
        <w:gridCol w:w="1709"/>
        <w:gridCol w:w="1566"/>
        <w:gridCol w:w="1377"/>
        <w:gridCol w:w="1686"/>
        <w:gridCol w:w="1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tcBorders>
              <w:top w:val="single" w:color="auto" w:sz="4" w:space="0"/>
            </w:tcBorders>
            <w:noWrap w:val="0"/>
            <w:vAlign w:val="center"/>
          </w:tcPr>
          <w:p>
            <w:pPr>
              <w:spacing w:line="360" w:lineRule="auto"/>
              <w:ind w:firstLine="105" w:firstLineChars="50"/>
              <w:jc w:val="center"/>
              <w:rPr>
                <w:rFonts w:hint="eastAsia" w:ascii="宋体" w:hAnsi="宋体" w:cs="Arial"/>
                <w:b/>
                <w:color w:val="000000"/>
              </w:rPr>
            </w:pPr>
            <w:r>
              <w:rPr>
                <w:rFonts w:hint="eastAsia" w:ascii="宋体" w:hAnsi="宋体" w:cs="Arial"/>
                <w:b/>
                <w:color w:val="000000"/>
              </w:rPr>
              <w:t>年份</w:t>
            </w:r>
          </w:p>
        </w:tc>
        <w:tc>
          <w:tcPr>
            <w:tcW w:w="967" w:type="pct"/>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用户名称</w:t>
            </w:r>
          </w:p>
        </w:tc>
        <w:tc>
          <w:tcPr>
            <w:tcW w:w="886" w:type="pct"/>
            <w:noWrap w:val="0"/>
            <w:vAlign w:val="center"/>
          </w:tcPr>
          <w:p>
            <w:pPr>
              <w:spacing w:line="360" w:lineRule="auto"/>
              <w:jc w:val="center"/>
              <w:rPr>
                <w:rFonts w:ascii="宋体" w:hAnsi="宋体" w:cs="Arial"/>
                <w:b/>
                <w:color w:val="000000"/>
              </w:rPr>
            </w:pPr>
            <w:r>
              <w:rPr>
                <w:rFonts w:ascii="宋体" w:hAnsi="宋体" w:cs="Arial"/>
                <w:b/>
                <w:color w:val="000000"/>
              </w:rPr>
              <w:t>项目名称</w:t>
            </w:r>
          </w:p>
        </w:tc>
        <w:tc>
          <w:tcPr>
            <w:tcW w:w="779" w:type="pct"/>
            <w:noWrap w:val="0"/>
            <w:vAlign w:val="center"/>
          </w:tcPr>
          <w:p>
            <w:pPr>
              <w:spacing w:line="360" w:lineRule="auto"/>
              <w:jc w:val="center"/>
              <w:rPr>
                <w:rFonts w:ascii="宋体" w:hAnsi="宋体" w:cs="Arial"/>
                <w:b/>
                <w:color w:val="000000"/>
              </w:rPr>
            </w:pPr>
            <w:r>
              <w:rPr>
                <w:rFonts w:ascii="宋体" w:hAnsi="宋体" w:cs="Arial"/>
                <w:b/>
                <w:color w:val="000000"/>
              </w:rPr>
              <w:t>完成时间</w:t>
            </w:r>
          </w:p>
        </w:tc>
        <w:tc>
          <w:tcPr>
            <w:tcW w:w="954" w:type="pct"/>
            <w:noWrap w:val="0"/>
            <w:vAlign w:val="center"/>
          </w:tcPr>
          <w:p>
            <w:pPr>
              <w:spacing w:line="360" w:lineRule="auto"/>
              <w:ind w:firstLine="105" w:firstLineChars="50"/>
              <w:jc w:val="center"/>
              <w:rPr>
                <w:rFonts w:hint="eastAsia" w:ascii="宋体" w:hAnsi="宋体" w:cs="Arial"/>
                <w:b/>
                <w:color w:val="000000"/>
              </w:rPr>
            </w:pPr>
            <w:r>
              <w:rPr>
                <w:rFonts w:ascii="宋体" w:hAnsi="宋体" w:cs="Arial"/>
                <w:b/>
                <w:color w:val="000000"/>
              </w:rPr>
              <w:t>合同金额</w:t>
            </w:r>
          </w:p>
        </w:tc>
        <w:tc>
          <w:tcPr>
            <w:tcW w:w="932" w:type="pct"/>
            <w:tcBorders>
              <w:left w:val="single" w:color="auto" w:sz="4" w:space="0"/>
            </w:tcBorders>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tcBorders>
              <w:right w:val="single" w:color="auto" w:sz="4" w:space="0"/>
            </w:tcBorders>
            <w:noWrap w:val="0"/>
            <w:vAlign w:val="center"/>
          </w:tcPr>
          <w:p>
            <w:pPr>
              <w:spacing w:line="360" w:lineRule="auto"/>
              <w:jc w:val="center"/>
              <w:rPr>
                <w:rFonts w:ascii="宋体" w:hAnsi="宋体" w:cs="Arial"/>
                <w:color w:val="000000"/>
              </w:rPr>
            </w:pPr>
          </w:p>
        </w:tc>
        <w:tc>
          <w:tcPr>
            <w:tcW w:w="886" w:type="pct"/>
            <w:tcBorders>
              <w:left w:val="single" w:color="auto" w:sz="4" w:space="0"/>
            </w:tcBorders>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rPr>
                <w:rFonts w:hint="eastAsia" w:ascii="宋体" w:hAnsi="宋体" w:cs="Arial"/>
                <w:color w:val="000000"/>
              </w:rPr>
            </w:pPr>
          </w:p>
        </w:tc>
        <w:tc>
          <w:tcPr>
            <w:tcW w:w="967" w:type="pct"/>
            <w:noWrap w:val="0"/>
            <w:vAlign w:val="center"/>
          </w:tcPr>
          <w:p>
            <w:pPr>
              <w:spacing w:line="360" w:lineRule="auto"/>
              <w:rPr>
                <w:rFonts w:hint="eastAsia" w:ascii="宋体" w:hAnsi="宋体" w:cs="Arial"/>
                <w:color w:val="000000"/>
              </w:rPr>
            </w:pPr>
          </w:p>
        </w:tc>
        <w:tc>
          <w:tcPr>
            <w:tcW w:w="886" w:type="pct"/>
            <w:noWrap w:val="0"/>
            <w:vAlign w:val="center"/>
          </w:tcPr>
          <w:p>
            <w:pPr>
              <w:spacing w:line="360" w:lineRule="auto"/>
              <w:rPr>
                <w:rFonts w:hint="eastAsia" w:ascii="宋体" w:hAnsi="宋体" w:cs="Arial"/>
                <w:color w:val="000000"/>
              </w:rPr>
            </w:pPr>
          </w:p>
        </w:tc>
        <w:tc>
          <w:tcPr>
            <w:tcW w:w="779" w:type="pct"/>
            <w:noWrap w:val="0"/>
            <w:vAlign w:val="center"/>
          </w:tcPr>
          <w:p>
            <w:pPr>
              <w:spacing w:line="360" w:lineRule="auto"/>
              <w:rPr>
                <w:rFonts w:hint="eastAsia" w:ascii="宋体" w:hAnsi="宋体" w:cs="Arial"/>
                <w:color w:val="000000"/>
              </w:rPr>
            </w:pPr>
          </w:p>
        </w:tc>
        <w:tc>
          <w:tcPr>
            <w:tcW w:w="954" w:type="pct"/>
            <w:tcBorders>
              <w:right w:val="single" w:color="auto" w:sz="4" w:space="0"/>
            </w:tcBorders>
            <w:noWrap w:val="0"/>
            <w:vAlign w:val="center"/>
          </w:tcPr>
          <w:p>
            <w:pPr>
              <w:spacing w:line="360" w:lineRule="auto"/>
              <w:rPr>
                <w:rFonts w:hint="eastAsia" w:ascii="宋体" w:hAnsi="宋体" w:cs="Arial"/>
                <w:color w:val="000000"/>
              </w:rPr>
            </w:pPr>
          </w:p>
        </w:tc>
        <w:tc>
          <w:tcPr>
            <w:tcW w:w="932" w:type="pct"/>
            <w:tcBorders>
              <w:left w:val="single" w:color="auto" w:sz="4" w:space="0"/>
            </w:tcBorders>
            <w:noWrap w:val="0"/>
            <w:vAlign w:val="center"/>
          </w:tcPr>
          <w:p>
            <w:pPr>
              <w:spacing w:line="360" w:lineRule="auto"/>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82" w:type="pct"/>
            <w:tcBorders>
              <w:bottom w:val="single" w:color="auto" w:sz="4" w:space="0"/>
            </w:tcBorders>
            <w:noWrap w:val="0"/>
            <w:vAlign w:val="center"/>
          </w:tcPr>
          <w:p>
            <w:pPr>
              <w:spacing w:line="360" w:lineRule="auto"/>
              <w:jc w:val="center"/>
              <w:rPr>
                <w:rFonts w:ascii="宋体" w:hAnsi="宋体" w:cs="Arial"/>
                <w:color w:val="000000"/>
              </w:rPr>
            </w:pPr>
          </w:p>
        </w:tc>
        <w:tc>
          <w:tcPr>
            <w:tcW w:w="967" w:type="pct"/>
            <w:tcBorders>
              <w:bottom w:val="single" w:color="auto" w:sz="4" w:space="0"/>
            </w:tcBorders>
            <w:noWrap w:val="0"/>
            <w:vAlign w:val="center"/>
          </w:tcPr>
          <w:p>
            <w:pPr>
              <w:spacing w:line="360" w:lineRule="auto"/>
              <w:jc w:val="center"/>
              <w:rPr>
                <w:rFonts w:ascii="宋体" w:hAnsi="宋体" w:cs="Arial"/>
                <w:color w:val="000000"/>
              </w:rPr>
            </w:pPr>
          </w:p>
        </w:tc>
        <w:tc>
          <w:tcPr>
            <w:tcW w:w="886" w:type="pct"/>
            <w:tcBorders>
              <w:bottom w:val="single" w:color="auto" w:sz="4" w:space="0"/>
            </w:tcBorders>
            <w:noWrap w:val="0"/>
            <w:vAlign w:val="center"/>
          </w:tcPr>
          <w:p>
            <w:pPr>
              <w:spacing w:line="360" w:lineRule="auto"/>
              <w:jc w:val="center"/>
              <w:rPr>
                <w:rFonts w:ascii="宋体" w:hAnsi="宋体" w:cs="Arial"/>
                <w:color w:val="000000"/>
              </w:rPr>
            </w:pPr>
          </w:p>
        </w:tc>
        <w:tc>
          <w:tcPr>
            <w:tcW w:w="779" w:type="pct"/>
            <w:tcBorders>
              <w:bottom w:val="single" w:color="auto" w:sz="4" w:space="0"/>
            </w:tcBorders>
            <w:noWrap w:val="0"/>
            <w:vAlign w:val="center"/>
          </w:tcPr>
          <w:p>
            <w:pPr>
              <w:spacing w:line="360" w:lineRule="auto"/>
              <w:jc w:val="center"/>
              <w:rPr>
                <w:rFonts w:ascii="宋体" w:hAnsi="宋体" w:cs="Arial"/>
                <w:color w:val="000000"/>
              </w:rPr>
            </w:pPr>
          </w:p>
        </w:tc>
        <w:tc>
          <w:tcPr>
            <w:tcW w:w="954" w:type="pct"/>
            <w:tcBorders>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82" w:type="pct"/>
            <w:tcBorders>
              <w:top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tcBorders>
            <w:noWrap w:val="0"/>
            <w:vAlign w:val="center"/>
          </w:tcPr>
          <w:p>
            <w:pPr>
              <w:spacing w:line="360" w:lineRule="auto"/>
              <w:jc w:val="center"/>
              <w:rPr>
                <w:rFonts w:ascii="宋体" w:hAnsi="宋体" w:cs="Arial"/>
                <w:color w:val="000000"/>
              </w:rPr>
            </w:pPr>
          </w:p>
        </w:tc>
      </w:tr>
    </w:tbl>
    <w:p>
      <w:pPr>
        <w:spacing w:line="360" w:lineRule="auto"/>
        <w:ind w:left="360"/>
        <w:jc w:val="left"/>
        <w:rPr>
          <w:rFonts w:hint="eastAsia" w:ascii="宋体" w:hAnsi="宋体" w:cs="Arial"/>
          <w:color w:val="000000"/>
          <w:sz w:val="24"/>
        </w:rPr>
      </w:pPr>
      <w:r>
        <w:rPr>
          <w:rFonts w:hint="eastAsia" w:ascii="宋体" w:hAnsi="宋体" w:cs="Arial"/>
          <w:color w:val="000000"/>
          <w:sz w:val="24"/>
        </w:rPr>
        <w:t>注：以上业绩（仅限于供应商自己的）需提供有关书面证明材料。</w:t>
      </w:r>
    </w:p>
    <w:p>
      <w:pPr>
        <w:spacing w:line="360" w:lineRule="auto"/>
        <w:jc w:val="left"/>
        <w:rPr>
          <w:rFonts w:hint="eastAsia" w:ascii="宋体" w:hAnsi="宋体" w:cs="Arial"/>
          <w:color w:val="000000"/>
        </w:rPr>
      </w:pP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供应商名称：XXXX（盖单位公章）</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法定代表人或授权代表（签字）：XXXX</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日期：XXXX</w:t>
      </w:r>
    </w:p>
    <w:p>
      <w:pPr>
        <w:spacing w:line="360" w:lineRule="auto"/>
        <w:jc w:val="left"/>
        <w:rPr>
          <w:rFonts w:hint="eastAsia" w:ascii="宋体" w:hAnsi="宋体"/>
          <w:color w:val="000000"/>
          <w:sz w:val="24"/>
        </w:rPr>
      </w:pPr>
    </w:p>
    <w:p>
      <w:pPr>
        <w:spacing w:line="360" w:lineRule="auto"/>
        <w:rPr>
          <w:rFonts w:hint="eastAsia" w:ascii="宋体" w:hAnsi="宋体"/>
          <w:sz w:val="32"/>
          <w:szCs w:val="32"/>
        </w:rPr>
      </w:pPr>
    </w:p>
    <w:p>
      <w:pPr>
        <w:spacing w:line="360" w:lineRule="auto"/>
        <w:jc w:val="center"/>
        <w:rPr>
          <w:rFonts w:hint="eastAsia"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微软雅黑" w:hAnsi="微软雅黑" w:eastAsia="微软雅黑" w:cs="微软雅黑"/>
          <w:sz w:val="32"/>
          <w:szCs w:val="32"/>
          <w:highlight w:val="none"/>
          <w:lang w:val="en-US" w:eastAsia="zh-CN"/>
        </w:rPr>
      </w:pPr>
      <w:bookmarkStart w:id="77" w:name="_Toc360630814"/>
      <w:bookmarkStart w:id="78" w:name="_Toc396236632"/>
      <w:bookmarkStart w:id="79" w:name="_Toc396236158"/>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八、项目深化设计实施方案及服务方案</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lang w:val="en-US" w:eastAsia="zh-CN"/>
        </w:rPr>
        <w:sectPr>
          <w:type w:val="continuous"/>
          <w:pgSz w:w="11907" w:h="16840"/>
          <w:pgMar w:top="1440" w:right="1588" w:bottom="1440" w:left="1588" w:header="851" w:footer="992" w:gutter="0"/>
          <w:pgNumType w:fmt="decimal"/>
          <w:cols w:space="720" w:num="1"/>
          <w:titlePg/>
          <w:docGrid w:linePitch="312" w:charSpace="0"/>
        </w:sectPr>
      </w:pPr>
      <w:r>
        <w:rPr>
          <w:rFonts w:hint="eastAsia"/>
          <w:sz w:val="24"/>
          <w:szCs w:val="24"/>
          <w:highlight w:val="none"/>
          <w:lang w:val="zh-CN"/>
        </w:rPr>
        <w:t>（格式自拟）</w:t>
      </w:r>
    </w:p>
    <w:bookmarkEnd w:id="77"/>
    <w:bookmarkEnd w:id="78"/>
    <w:bookmarkEnd w:id="79"/>
    <w:p>
      <w:pPr>
        <w:spacing w:line="360" w:lineRule="auto"/>
        <w:jc w:val="center"/>
        <w:rPr>
          <w:rFonts w:hint="eastAsia" w:ascii="宋体" w:hAnsi="宋体" w:eastAsia="宋体" w:cs="Arial"/>
          <w:b/>
          <w:bCs/>
          <w:color w:val="000000"/>
          <w:sz w:val="32"/>
          <w:szCs w:val="32"/>
          <w:lang w:val="zh-CN" w:eastAsia="zh-CN"/>
        </w:rPr>
        <w:sectPr>
          <w:headerReference r:id="rId8" w:type="first"/>
          <w:footerReference r:id="rId9" w:type="default"/>
          <w:pgSz w:w="11907" w:h="16840"/>
          <w:pgMar w:top="1440" w:right="1588" w:bottom="1440" w:left="1588" w:header="851" w:footer="992" w:gutter="0"/>
          <w:pgNumType w:fmt="decimal"/>
          <w:cols w:space="720" w:num="1"/>
          <w:titlePg/>
          <w:docGrid w:linePitch="312" w:charSpace="0"/>
        </w:sectPr>
      </w:pPr>
      <w:bookmarkStart w:id="80" w:name="_Toc1048"/>
      <w:r>
        <w:rPr>
          <w:rFonts w:hint="eastAsia" w:ascii="方正小标宋_GBK" w:hAnsi="方正小标宋_GBK" w:eastAsia="方正小标宋_GBK" w:cs="方正小标宋_GBK"/>
          <w:b w:val="0"/>
          <w:bCs/>
          <w:color w:val="auto"/>
          <w:kern w:val="28"/>
          <w:sz w:val="44"/>
          <w:szCs w:val="44"/>
          <w:highlight w:val="none"/>
          <w:lang w:val="zh-CN" w:eastAsia="zh-CN" w:bidi="ar-SA"/>
        </w:rPr>
        <w:t>九、供应商认为有必要提供的资</w:t>
      </w:r>
      <w:bookmarkEnd w:id="80"/>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pPr>
        <w:pStyle w:val="2"/>
        <w:jc w:val="center"/>
        <w:rPr>
          <w:rFonts w:hint="eastAsia" w:ascii="宋体" w:hAnsi="宋体"/>
        </w:rPr>
      </w:pPr>
      <w:bookmarkStart w:id="81"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1"/>
    </w:p>
    <w:p>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pPr>
        <w:spacing w:line="360" w:lineRule="auto"/>
        <w:ind w:firstLine="480" w:firstLineChars="200"/>
        <w:rPr>
          <w:rFonts w:ascii="宋体" w:hAnsi="宋体"/>
          <w:sz w:val="24"/>
        </w:rPr>
      </w:pPr>
      <w:r>
        <w:rPr>
          <w:rFonts w:hint="eastAsia" w:ascii="宋体" w:hAnsi="宋体"/>
          <w:sz w:val="24"/>
        </w:rPr>
        <w:t>2.2资格及符合性审查标准</w:t>
      </w:r>
    </w:p>
    <w:tbl>
      <w:tblPr>
        <w:tblStyle w:val="18"/>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1.企业法人：提交“统一社会信用代码的营业执照”；</w:t>
            </w:r>
          </w:p>
          <w:p>
            <w:pPr>
              <w:rPr>
                <w:rFonts w:ascii="宋体" w:hAnsi="宋体"/>
                <w:szCs w:val="21"/>
              </w:rPr>
            </w:pPr>
            <w:r>
              <w:rPr>
                <w:rFonts w:hint="eastAsia" w:ascii="宋体" w:hAnsi="宋体"/>
                <w:szCs w:val="21"/>
              </w:rPr>
              <w:t>2.事业法人：提交“统一社会信用代码的事业单位法人证书”；</w:t>
            </w:r>
          </w:p>
          <w:p>
            <w:pPr>
              <w:rPr>
                <w:rFonts w:ascii="宋体" w:hAnsi="宋体"/>
                <w:szCs w:val="21"/>
              </w:rPr>
            </w:pPr>
            <w:r>
              <w:rPr>
                <w:rFonts w:hint="eastAsia" w:ascii="宋体" w:hAnsi="宋体"/>
                <w:szCs w:val="21"/>
              </w:rPr>
              <w:t>3.其他组织：提交“相关主管部门颁发的准许执业证明文件或其他证明材料”；</w:t>
            </w:r>
          </w:p>
          <w:p>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pPr>
              <w:spacing w:line="360" w:lineRule="auto"/>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参加本次采购活动前三年内</w:t>
            </w:r>
            <w:bookmarkStart w:id="82" w:name="_Hlk96806445"/>
            <w:r>
              <w:rPr>
                <w:rFonts w:hint="eastAsia" w:ascii="宋体" w:hAnsi="宋体"/>
                <w:szCs w:val="21"/>
              </w:rPr>
              <w:t>（2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w:t>
            </w:r>
            <w:bookmarkEnd w:id="82"/>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供应商单位及其现任法定代表人、主要负责人参加本次采购活动前三年内（2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highlight w:val="none"/>
                <w:lang w:val="en-US"/>
              </w:rPr>
            </w:pPr>
            <w:r>
              <w:rPr>
                <w:rFonts w:hint="eastAsia"/>
                <w:color w:val="auto"/>
                <w:highlight w:val="none"/>
                <w:lang w:val="en-US" w:eastAsia="zh-CN"/>
              </w:rPr>
              <w:t>60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eastAsia="zh-CN"/>
              </w:rPr>
              <w:t>（</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60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highlight w:val="none"/>
              </w:rPr>
            </w:pPr>
            <w:r>
              <w:rPr>
                <w:rFonts w:hint="eastAsia"/>
                <w:color w:val="auto"/>
                <w:highlight w:val="none"/>
              </w:rPr>
              <w:t>项目</w:t>
            </w:r>
            <w:r>
              <w:rPr>
                <w:rFonts w:hint="eastAsia"/>
                <w:color w:val="auto"/>
                <w:highlight w:val="none"/>
                <w:lang w:eastAsia="zh-CN"/>
              </w:rPr>
              <w:t>深化</w:t>
            </w:r>
            <w:r>
              <w:rPr>
                <w:rFonts w:hint="eastAsia"/>
                <w:color w:val="auto"/>
                <w:highlight w:val="none"/>
                <w:lang w:val="en-US" w:eastAsia="zh-CN"/>
              </w:rPr>
              <w:t>设计实施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highlight w:val="none"/>
              </w:rPr>
            </w:pPr>
            <w:r>
              <w:rPr>
                <w:rFonts w:hint="eastAsia" w:cs="Times New Roman"/>
                <w:color w:val="auto"/>
                <w:kern w:val="2"/>
                <w:sz w:val="21"/>
                <w:szCs w:val="24"/>
                <w:highlight w:val="none"/>
                <w:lang w:val="en-US" w:eastAsia="zh-CN" w:bidi="ar-SA"/>
              </w:rPr>
              <w:t>根据采购人提供的初步</w:t>
            </w:r>
            <w:r>
              <w:rPr>
                <w:rFonts w:hint="eastAsia" w:ascii="Calibri" w:hAnsi="Calibri" w:eastAsia="宋体" w:cs="Times New Roman"/>
                <w:color w:val="auto"/>
                <w:kern w:val="2"/>
                <w:sz w:val="21"/>
                <w:szCs w:val="24"/>
                <w:highlight w:val="none"/>
                <w:lang w:val="en-US" w:eastAsia="zh-CN" w:bidi="ar-SA"/>
              </w:rPr>
              <w:t>设计</w:t>
            </w:r>
            <w:r>
              <w:rPr>
                <w:rFonts w:hint="eastAsia" w:cs="Times New Roman"/>
                <w:color w:val="auto"/>
                <w:kern w:val="2"/>
                <w:sz w:val="21"/>
                <w:szCs w:val="24"/>
                <w:highlight w:val="none"/>
                <w:lang w:val="en-US" w:eastAsia="zh-CN" w:bidi="ar-SA"/>
              </w:rPr>
              <w:t>编制深化设计的实施方案</w:t>
            </w:r>
            <w:r>
              <w:rPr>
                <w:rFonts w:hint="eastAsia" w:ascii="Calibri" w:hAnsi="Calibri" w:eastAsia="宋体" w:cs="Times New Roman"/>
                <w:color w:val="auto"/>
                <w:kern w:val="2"/>
                <w:sz w:val="21"/>
                <w:szCs w:val="24"/>
                <w:highlight w:val="none"/>
                <w:lang w:val="en-US" w:eastAsia="zh-CN" w:bidi="ar-SA"/>
              </w:rPr>
              <w:t>，方案思路清晰，编制进度可控，编制设计方案完善，内容没有交叉混乱、无漏项、条理清楚、无瑕疵或缺陷，方案内容不存在不适用项目实际情况的情形、凭空编造、逻辑漏洞、原理错误以及不可能实现的夸大情形等。评估</w:t>
            </w:r>
            <w:r>
              <w:rPr>
                <w:rFonts w:hint="eastAsia" w:cs="Times New Roman"/>
                <w:color w:val="auto"/>
                <w:kern w:val="2"/>
                <w:sz w:val="21"/>
                <w:szCs w:val="24"/>
                <w:highlight w:val="none"/>
                <w:lang w:val="en-US" w:eastAsia="zh-CN" w:bidi="ar-SA"/>
              </w:rPr>
              <w:t>设计实施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6</w:t>
            </w:r>
            <w:r>
              <w:rPr>
                <w:rFonts w:hint="eastAsia" w:ascii="Calibri" w:hAnsi="Calibri" w:eastAsia="宋体" w:cs="Times New Roman"/>
                <w:color w:val="auto"/>
                <w:kern w:val="2"/>
                <w:sz w:val="21"/>
                <w:szCs w:val="24"/>
                <w:highlight w:val="none"/>
                <w:lang w:val="en-US" w:eastAsia="zh-CN" w:bidi="ar-SA"/>
              </w:rPr>
              <w:t>,10]分，良好的得4,</w:t>
            </w:r>
            <w:r>
              <w:rPr>
                <w:rFonts w:hint="eastAsia" w:cs="Times New Roman"/>
                <w:color w:val="auto"/>
                <w:kern w:val="2"/>
                <w:sz w:val="21"/>
                <w:szCs w:val="24"/>
                <w:highlight w:val="none"/>
                <w:lang w:val="en-US" w:eastAsia="zh-CN" w:bidi="ar-SA"/>
              </w:rPr>
              <w:t>6</w:t>
            </w:r>
            <w:r>
              <w:rPr>
                <w:rFonts w:hint="eastAsia" w:ascii="Calibri" w:hAnsi="Calibri" w:eastAsia="宋体" w:cs="Times New Roman"/>
                <w:color w:val="auto"/>
                <w:kern w:val="2"/>
                <w:sz w:val="21"/>
                <w:szCs w:val="24"/>
                <w:highlight w:val="none"/>
                <w:lang w:val="en-US" w:eastAsia="zh-CN" w:bidi="ar-SA"/>
              </w:rPr>
              <w:t>]，一般的得1,4]分，不合格的得[0]分。</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highlight w:val="none"/>
              </w:rPr>
            </w:pPr>
            <w:r>
              <w:rPr>
                <w:rFonts w:hint="eastAsia"/>
                <w:color w:val="auto"/>
                <w:highlight w:val="none"/>
              </w:rPr>
              <w:t>3</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color w:val="auto"/>
                <w:highlight w:val="none"/>
              </w:rPr>
            </w:pPr>
            <w:r>
              <w:rPr>
                <w:rFonts w:hint="eastAsia"/>
                <w:color w:val="auto"/>
                <w:highlight w:val="none"/>
                <w:lang w:eastAsia="zh-CN"/>
              </w:rPr>
              <w:t>服务方案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eastAsia="宋体"/>
                <w:color w:val="auto"/>
                <w:highlight w:val="none"/>
                <w:lang w:eastAsia="zh-CN"/>
              </w:rPr>
            </w:pPr>
            <w:r>
              <w:rPr>
                <w:rFonts w:hint="eastAsia" w:eastAsia="宋体"/>
                <w:color w:val="auto"/>
                <w:highlight w:val="none"/>
                <w:lang w:eastAsia="zh-CN"/>
              </w:rPr>
              <w:t>根据投标人工作实施方案进行综合评分，包含但不限于：根据现场实际建筑特点、招标人需求和用途等提出建设方案、供货质量和工期保障，安装工艺流程及标准，售后服务等。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eastAsia="宋体"/>
                <w:color w:val="auto"/>
                <w:highlight w:val="none"/>
                <w:lang w:eastAsia="zh-CN"/>
              </w:rPr>
            </w:pPr>
            <w:r>
              <w:rPr>
                <w:rFonts w:hint="eastAsia" w:eastAsia="宋体"/>
                <w:color w:val="auto"/>
                <w:highlight w:val="none"/>
                <w:lang w:eastAsia="zh-CN"/>
              </w:rPr>
              <w:t>方案思路清晰，编制进度可控，编制实施方案完善，内容没有交叉混乱、无漏项、条理清楚、无瑕疵或缺陷，方案内容不存在不适用项目实际情况的情形、凭空编造、逻辑漏洞、原理错误以及不可能实现的夸大情形等。评估实施方案优秀的得6,10]分，良好的得4,6]，一般的得1,4]分，不合格的得[0]分</w:t>
            </w:r>
            <w:r>
              <w:rPr>
                <w:rFonts w:hint="eastAsia" w:ascii="Calibri" w:hAnsi="Calibri" w:eastAsia="宋体" w:cs="Times New Roman"/>
                <w:color w:val="auto"/>
                <w:kern w:val="2"/>
                <w:sz w:val="21"/>
                <w:szCs w:val="24"/>
                <w:highlight w:val="none"/>
                <w:lang w:val="en-US" w:eastAsia="zh-CN" w:bidi="ar-SA"/>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highlight w:val="none"/>
                <w:lang w:val="en-US" w:eastAsia="zh-CN"/>
              </w:rPr>
            </w:pPr>
            <w:r>
              <w:rPr>
                <w:rFonts w:hint="eastAsia"/>
                <w:color w:val="auto"/>
                <w:highlight w:val="none"/>
                <w:lang w:val="en-US" w:eastAsia="zh-CN"/>
              </w:rPr>
              <w:t>20</w:t>
            </w:r>
          </w:p>
        </w:tc>
        <w:tc>
          <w:tcPr>
            <w:tcW w:w="5663"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highlight w:val="none"/>
                <w:lang w:val="en-US" w:eastAsia="zh-CN"/>
              </w:rPr>
            </w:pPr>
            <w:r>
              <w:rPr>
                <w:rFonts w:hint="eastAsia"/>
                <w:color w:val="auto"/>
                <w:highlight w:val="none"/>
                <w:lang w:val="en-US" w:eastAsia="zh-CN"/>
              </w:rPr>
              <w:t>近三年内，已完成或正在进行或新承接的类似业绩，每提供一个业绩得5分；本项最多得20分。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highlight w:val="none"/>
              </w:rPr>
            </w:pPr>
            <w:r>
              <w:rPr>
                <w:rFonts w:hint="eastAsia"/>
                <w:color w:val="auto"/>
                <w:highlight w:val="none"/>
              </w:rPr>
              <w:t>提供合同协议或中标通知书复印件并加盖公章</w:t>
            </w:r>
          </w:p>
        </w:tc>
      </w:tr>
    </w:tbl>
    <w:p>
      <w:pPr>
        <w:pStyle w:val="7"/>
        <w:rPr>
          <w:rFonts w:hint="eastAsia"/>
          <w:lang w:eastAsia="zh-CN"/>
        </w:rPr>
      </w:pPr>
    </w:p>
    <w:p>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69"/>
    <w:bookmarkEnd w:id="70"/>
    <w:bookmarkEnd w:id="71"/>
    <w:p>
      <w:pPr>
        <w:spacing w:line="360" w:lineRule="auto"/>
        <w:ind w:firstLine="480" w:firstLineChars="200"/>
        <w:rPr>
          <w:rFonts w:hint="eastAsia" w:ascii="宋体" w:hAnsi="宋体"/>
          <w:color w:val="000000"/>
          <w:sz w:val="24"/>
        </w:rPr>
      </w:pPr>
      <w:bookmarkStart w:id="83" w:name="_Toc217446059"/>
      <w:bookmarkStart w:id="84" w:name="_Toc217446099"/>
      <w:r>
        <w:rPr>
          <w:rFonts w:hint="eastAsia" w:ascii="宋体" w:hAnsi="宋体"/>
          <w:color w:val="000000"/>
          <w:sz w:val="24"/>
        </w:rPr>
        <w:t>（一）遵行依法依规应当回避的规定；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pStyle w:val="30"/>
        <w:spacing w:line="360" w:lineRule="auto"/>
        <w:ind w:firstLine="482" w:firstLineChars="0"/>
        <w:jc w:val="center"/>
        <w:rPr>
          <w:rFonts w:hint="eastAsia" w:ascii="宋体" w:hAnsi="宋体"/>
          <w:b/>
          <w:color w:val="000000"/>
          <w:sz w:val="36"/>
          <w:szCs w:val="36"/>
        </w:rPr>
      </w:pPr>
    </w:p>
    <w:p>
      <w:pPr>
        <w:pStyle w:val="30"/>
        <w:spacing w:line="360" w:lineRule="auto"/>
        <w:ind w:firstLine="482" w:firstLineChars="0"/>
        <w:jc w:val="center"/>
        <w:rPr>
          <w:rFonts w:hint="eastAsia" w:ascii="宋体" w:hAnsi="宋体"/>
          <w:b/>
          <w:color w:val="000000"/>
          <w:sz w:val="36"/>
          <w:szCs w:val="36"/>
        </w:rPr>
      </w:pPr>
    </w:p>
    <w:p>
      <w:pPr>
        <w:pStyle w:val="2"/>
        <w:jc w:val="center"/>
        <w:rPr>
          <w:rFonts w:hint="eastAsia" w:ascii="宋体" w:hAnsi="宋体"/>
        </w:rPr>
      </w:pPr>
      <w:bookmarkStart w:id="85"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委托方（甲方）：</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受托方（乙方）</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根据《中华人民共和国民法典》国家相关法律、法规的规定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甲、乙双方在平等、自愿、等价有偿、公平、诚实信用的基础上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经友好协商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就甲方委托乙方</w:t>
      </w:r>
      <w:r>
        <w:rPr>
          <w:rFonts w:hint="eastAsia" w:ascii="Times New Roman" w:hAnsi="Times New Roman" w:eastAsia="仿宋_GB2312" w:cs="Times New Roman"/>
          <w:sz w:val="32"/>
          <w:szCs w:val="32"/>
          <w:lang w:eastAsia="zh-CN"/>
        </w:rPr>
        <w:t>建设安装</w:t>
      </w:r>
      <w:r>
        <w:rPr>
          <w:rFonts w:hint="eastAsia" w:ascii="Times New Roman" w:hAnsi="Times New Roman" w:eastAsia="仿宋_GB2312" w:cs="Times New Roman"/>
          <w:sz w:val="32"/>
          <w:szCs w:val="32"/>
          <w:lang w:val="en-US" w:eastAsia="zh-CN"/>
        </w:rPr>
        <w:t>“外贸大楼、弯腰树看守所资产”车辆道闸设备及监控</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达成一致意见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特签订本合同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以资共同信守。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建设</w:t>
      </w:r>
      <w:r>
        <w:rPr>
          <w:rFonts w:hint="eastAsia" w:ascii="黑体" w:hAnsi="黑体" w:eastAsia="黑体" w:cs="黑体"/>
          <w:sz w:val="32"/>
          <w:szCs w:val="32"/>
        </w:rPr>
        <w:t>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外贸大楼门口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rPr>
      </w:pPr>
      <w:r>
        <w:rPr>
          <w:rFonts w:hint="eastAsia" w:ascii="Times New Roman" w:hAnsi="Times New Roman" w:eastAsia="仿宋_GB2312" w:cs="Times New Roman"/>
          <w:sz w:val="32"/>
          <w:szCs w:val="32"/>
          <w:lang w:val="en-US" w:eastAsia="zh-CN"/>
        </w:rPr>
        <w:t>弯腰树看守所资产门口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二、承包方式及承包范围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采用包工、包料、包制作、包安装、包质量、包工期、包安全、包风险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乙方采用以固定总价包干形式进行包干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施工过程中不管市场价格如何变化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双方均按本合同确定的价格按实结算。乙方必须按照甲方确定的设计方案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保质保量的完成如第三条所列之项目的整体制作、安装。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三、设备参数</w:t>
      </w:r>
    </w:p>
    <w:tbl>
      <w:tblPr>
        <w:tblStyle w:val="18"/>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365"/>
        <w:gridCol w:w="893"/>
        <w:gridCol w:w="776"/>
        <w:gridCol w:w="5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方形广告道闸机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叶片广告道闸；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抬杆时间：2.5—6S可调；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杆长：3—4米；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通讯接口：Rs485电气标准；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箱体广告画面尺寸:915*400mm；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压力电波</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带安全气囊，防砸车、遇阻自动反弹。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道闸雷达</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分辨率高，稳定性强，雷达距离可调，检测宽度可调，支持蓝牙手机调试，密码保护。支持日志输出功能。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雷达支架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0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高清车牌识别相机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1、原装500万高清像素，虚拟地感，识别率：99.9%以上；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2、支持异常车牌（手机拍照、打印）告警；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3、补光灯投射距离10-30M，采用时控开关控制；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识别多样化，可支持多种类型车牌识别，包括：普通蓝牌、单双层黄牌、新能源、单双层警车、新武警、单双层军牌、新使馆、教练车、港澳进出大陆车牌、应急车牌、民航、特殊车牌等，同时识别车牌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5、支持内置白名单管理，支持临时卡脱机收费功能，相机可单独控制道闸，可对白名单车辆自动放行；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6、自动白平衡，强光压制，自动根据光线强弱还原高清成像；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7、网络接口：1路10/100Mbps自适应RJ45口；其他接口：IO输出2路，IO输入2路，RS485为1路；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8、TF卡槽：1路TF卡槽，支持128G容量；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9、支持超管动态图像优化，车牌动态调整图像参数；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10、内置LED灯，可调亮度；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11、一体机功耗≤5W，运行温度：-20℃—70℃。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防水外壳</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时控开关</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语音模块</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00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双排LED显示屏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加密狗</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USB接口，数量与出口一致。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序号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拆除障碍物</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外贸大楼原幼儿园场地及安装障碍物。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安全岛</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保护设备安全。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电源接入等其他配套等的材料及安装费用。</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五、项目工期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自甲方批准开工</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天内完成。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六</w:t>
      </w:r>
      <w:r>
        <w:rPr>
          <w:rFonts w:hint="default" w:ascii="黑体" w:hAnsi="黑体" w:eastAsia="黑体" w:cs="黑体"/>
          <w:sz w:val="32"/>
          <w:szCs w:val="32"/>
        </w:rPr>
        <w:t>、总费用及付款方式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1.本合同总费用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元（大写：</w:t>
      </w:r>
      <w:r>
        <w:rPr>
          <w:rFonts w:hint="eastAsia" w:ascii="Times New Roman" w:hAnsi="Times New Roman" w:eastAsia="仿宋_GB2312" w:cs="Times New Roman"/>
          <w:sz w:val="32"/>
          <w:szCs w:val="32"/>
          <w:lang w:val="en-US" w:eastAsia="zh-CN"/>
        </w:rPr>
        <w:t>xxx</w:t>
      </w:r>
      <w:r>
        <w:rPr>
          <w:rFonts w:hint="eastAsia" w:ascii="Times New Roman" w:hAnsi="Times New Roman" w:eastAsia="仿宋_GB2312" w:cs="Times New Roman"/>
          <w:sz w:val="32"/>
          <w:szCs w:val="32"/>
          <w:lang w:eastAsia="zh-CN"/>
        </w:rPr>
        <w:t>元</w:t>
      </w:r>
      <w:r>
        <w:rPr>
          <w:rFonts w:hint="eastAsia" w:ascii="Times New Roman" w:hAnsi="Times New Roman" w:eastAsia="仿宋_GB2312" w:cs="Times New Roman"/>
          <w:sz w:val="32"/>
          <w:szCs w:val="32"/>
          <w:highlight w:val="none"/>
          <w:lang w:val="en-US" w:eastAsia="zh-CN"/>
        </w:rPr>
        <w:t>整</w:t>
      </w:r>
      <w:r>
        <w:rPr>
          <w:rFonts w:hint="default" w:ascii="Times New Roman" w:hAnsi="Times New Roman" w:eastAsia="仿宋_GB2312" w:cs="Times New Roman"/>
          <w:sz w:val="32"/>
          <w:szCs w:val="32"/>
          <w:highlight w:val="none"/>
        </w:rPr>
        <w:t>）。进入合同期后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在本合同所列的各项制作、安装过程中产生的一切费用均</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乙方</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2.乙方完成项目施工后，需提供验收合格确认表、项目审计表或竣工决算报告，待甲方确定后，向甲方开具</w:t>
      </w:r>
      <w:r>
        <w:rPr>
          <w:rFonts w:hint="eastAsia" w:ascii="Times New Roman" w:hAnsi="Times New Roman" w:eastAsia="仿宋_GB2312" w:cs="Times New Roman"/>
          <w:sz w:val="32"/>
          <w:szCs w:val="32"/>
          <w:highlight w:val="none"/>
          <w:lang w:val="en-US" w:eastAsia="zh-CN"/>
        </w:rPr>
        <w:t>X</w:t>
      </w:r>
      <w:r>
        <w:rPr>
          <w:rFonts w:hint="default" w:ascii="Times New Roman" w:hAnsi="Times New Roman" w:eastAsia="仿宋_GB2312" w:cs="Times New Roman"/>
          <w:sz w:val="32"/>
          <w:szCs w:val="32"/>
          <w:highlight w:val="none"/>
        </w:rPr>
        <w:t>%税率增</w:t>
      </w:r>
      <w:r>
        <w:rPr>
          <w:rFonts w:hint="default" w:ascii="Times New Roman" w:hAnsi="Times New Roman" w:eastAsia="仿宋_GB2312" w:cs="Times New Roman"/>
          <w:sz w:val="32"/>
          <w:szCs w:val="32"/>
        </w:rPr>
        <w:t>值税</w:t>
      </w:r>
      <w:r>
        <w:rPr>
          <w:rFonts w:hint="eastAsia" w:ascii="Times New Roman" w:hAnsi="Times New Roman" w:eastAsia="仿宋_GB2312" w:cs="Times New Roman"/>
          <w:sz w:val="32"/>
          <w:szCs w:val="32"/>
          <w:highlight w:val="none"/>
          <w:lang w:eastAsia="zh-CN"/>
        </w:rPr>
        <w:t>足额</w:t>
      </w:r>
      <w:r>
        <w:rPr>
          <w:rFonts w:hint="default" w:ascii="Times New Roman" w:hAnsi="Times New Roman" w:eastAsia="仿宋_GB2312" w:cs="Times New Roman"/>
          <w:sz w:val="32"/>
          <w:szCs w:val="32"/>
        </w:rPr>
        <w:t>专用发票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甲方收到发票后，在</w:t>
      </w:r>
      <w:r>
        <w:rPr>
          <w:rFonts w:hint="eastAsia" w:ascii="Times New Roman" w:hAnsi="Times New Roman" w:eastAsia="仿宋_GB2312" w:cs="Times New Roman"/>
          <w:sz w:val="32"/>
          <w:szCs w:val="32"/>
          <w:lang w:val="en-US" w:eastAsia="zh-CN"/>
        </w:rPr>
        <w:t>10个工作日内，将费用支付至乙方指定账户。（账户名：xxxx；账号：xxxx；开户行：xxxx）</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七</w:t>
      </w:r>
      <w:r>
        <w:rPr>
          <w:rFonts w:hint="default" w:ascii="黑体" w:hAnsi="黑体" w:eastAsia="黑体" w:cs="黑体"/>
          <w:sz w:val="32"/>
          <w:szCs w:val="32"/>
        </w:rPr>
        <w:t>、验收流程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建设</w:t>
      </w:r>
      <w:r>
        <w:rPr>
          <w:rFonts w:hint="default" w:ascii="Times New Roman" w:hAnsi="Times New Roman" w:eastAsia="仿宋_GB2312" w:cs="Times New Roman"/>
          <w:b/>
          <w:bCs/>
          <w:sz w:val="32"/>
          <w:szCs w:val="32"/>
        </w:rPr>
        <w:t>标准</w:t>
      </w:r>
      <w:r>
        <w:rPr>
          <w:rFonts w:hint="default" w:ascii="Times New Roman" w:hAnsi="Times New Roman" w:eastAsia="仿宋_GB2312" w:cs="Times New Roman"/>
          <w:sz w:val="32"/>
          <w:szCs w:val="32"/>
        </w:rPr>
        <w:t>:乙方必须按照所提供给甲方的</w:t>
      </w:r>
      <w:r>
        <w:rPr>
          <w:rFonts w:hint="eastAsia" w:ascii="Times New Roman" w:hAnsi="Times New Roman" w:eastAsia="仿宋_GB2312" w:cs="Times New Roman"/>
          <w:sz w:val="32"/>
          <w:szCs w:val="32"/>
          <w:lang w:eastAsia="zh-CN"/>
        </w:rPr>
        <w:t>设计要求、产品型号、安装标准进行建设，</w:t>
      </w:r>
      <w:r>
        <w:rPr>
          <w:rFonts w:hint="default" w:ascii="Times New Roman" w:hAnsi="Times New Roman" w:eastAsia="仿宋_GB2312" w:cs="Times New Roman"/>
          <w:sz w:val="32"/>
          <w:szCs w:val="32"/>
        </w:rPr>
        <w:t>如</w:t>
      </w:r>
      <w:r>
        <w:rPr>
          <w:rFonts w:hint="eastAsia" w:ascii="Times New Roman" w:hAnsi="Times New Roman" w:eastAsia="仿宋_GB2312" w:cs="Times New Roman"/>
          <w:sz w:val="32"/>
          <w:szCs w:val="32"/>
          <w:lang w:eastAsia="zh-CN"/>
        </w:rPr>
        <w:t>设备产品型号、辅材、安装标准发生变化</w:t>
      </w:r>
      <w:r>
        <w:rPr>
          <w:rFonts w:hint="default" w:ascii="Times New Roman" w:hAnsi="Times New Roman" w:eastAsia="仿宋_GB2312" w:cs="Times New Roman"/>
          <w:sz w:val="32"/>
          <w:szCs w:val="32"/>
        </w:rPr>
        <w:t>必须要事先经</w:t>
      </w:r>
      <w:r>
        <w:rPr>
          <w:rFonts w:hint="default" w:ascii="Times New Roman" w:hAnsi="Times New Roman" w:eastAsia="仿宋_GB2312" w:cs="Times New Roman"/>
          <w:sz w:val="32"/>
          <w:szCs w:val="32"/>
          <w:highlight w:val="none"/>
        </w:rPr>
        <w:t>甲方</w:t>
      </w:r>
      <w:r>
        <w:rPr>
          <w:rFonts w:hint="eastAsia" w:ascii="Times New Roman" w:hAnsi="Times New Roman" w:eastAsia="仿宋_GB2312" w:cs="Times New Roman"/>
          <w:sz w:val="32"/>
          <w:szCs w:val="32"/>
          <w:highlight w:val="none"/>
          <w:lang w:val="en-US" w:eastAsia="zh-CN"/>
        </w:rPr>
        <w:t>书面</w:t>
      </w:r>
      <w:r>
        <w:rPr>
          <w:rFonts w:hint="default" w:ascii="Times New Roman" w:hAnsi="Times New Roman" w:eastAsia="仿宋_GB2312" w:cs="Times New Roman"/>
          <w:sz w:val="32"/>
          <w:szCs w:val="32"/>
          <w:highlight w:val="none"/>
        </w:rPr>
        <w:t>同</w:t>
      </w:r>
      <w:r>
        <w:rPr>
          <w:rFonts w:hint="default" w:ascii="Times New Roman" w:hAnsi="Times New Roman" w:eastAsia="仿宋_GB2312" w:cs="Times New Roman"/>
          <w:sz w:val="32"/>
          <w:szCs w:val="32"/>
        </w:rPr>
        <w:t>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否则甲方有权不再履行本合同之任何条款。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验收标准</w:t>
      </w:r>
      <w:r>
        <w:rPr>
          <w:rFonts w:hint="default" w:ascii="Times New Roman" w:hAnsi="Times New Roman" w:eastAsia="仿宋_GB2312" w:cs="Times New Roman"/>
          <w:sz w:val="32"/>
          <w:szCs w:val="32"/>
        </w:rPr>
        <w:t>:甲方根据</w:t>
      </w:r>
      <w:r>
        <w:rPr>
          <w:rFonts w:hint="eastAsia" w:ascii="Times New Roman" w:hAnsi="Times New Roman" w:eastAsia="仿宋_GB2312" w:cs="Times New Roman"/>
          <w:sz w:val="32"/>
          <w:szCs w:val="32"/>
          <w:lang w:eastAsia="zh-CN"/>
        </w:rPr>
        <w:t>合同约定的设备产品型号、辅材及安装标准进行建设，建设完成后</w:t>
      </w:r>
      <w:r>
        <w:rPr>
          <w:rFonts w:hint="default" w:ascii="Times New Roman" w:hAnsi="Times New Roman" w:eastAsia="仿宋_GB2312" w:cs="Times New Roman"/>
          <w:sz w:val="32"/>
          <w:szCs w:val="32"/>
        </w:rPr>
        <w:t>甲方</w:t>
      </w:r>
      <w:r>
        <w:rPr>
          <w:rFonts w:hint="eastAsia" w:ascii="Times New Roman" w:hAnsi="Times New Roman" w:eastAsia="仿宋_GB2312" w:cs="Times New Roman"/>
          <w:sz w:val="32"/>
          <w:szCs w:val="32"/>
          <w:lang w:eastAsia="zh-CN"/>
        </w:rPr>
        <w:t>连续试用</w:t>
      </w:r>
      <w:r>
        <w:rPr>
          <w:rFonts w:hint="eastAsia" w:ascii="Times New Roman" w:hAnsi="Times New Roman" w:eastAsia="仿宋_GB2312" w:cs="Times New Roman"/>
          <w:sz w:val="32"/>
          <w:szCs w:val="32"/>
          <w:lang w:val="en-US" w:eastAsia="zh-CN"/>
        </w:rPr>
        <w:t>7天内未发生故障视为验收合格</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、双方责任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1.甲方在约定的时间内</w:t>
      </w:r>
      <w:r>
        <w:rPr>
          <w:rFonts w:hint="eastAsia" w:ascii="Times New Roman" w:hAnsi="Times New Roman" w:eastAsia="仿宋_GB2312" w:cs="Times New Roman"/>
          <w:sz w:val="32"/>
          <w:szCs w:val="32"/>
          <w:lang w:eastAsia="zh-CN"/>
        </w:rPr>
        <w:t>为乙方提供必要的安装环境和条件，安装过程中涉及的纠纷甲方有义务协助处理和解决。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2.甲方按本合同的的规定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按期如数向乙方支付</w:t>
      </w:r>
      <w:r>
        <w:rPr>
          <w:rFonts w:hint="eastAsia" w:ascii="Times New Roman" w:hAnsi="Times New Roman" w:eastAsia="仿宋_GB2312" w:cs="Times New Roman"/>
          <w:sz w:val="32"/>
          <w:szCs w:val="32"/>
          <w:lang w:eastAsia="zh-CN"/>
        </w:rPr>
        <w:t>设备及</w:t>
      </w:r>
      <w:r>
        <w:rPr>
          <w:rFonts w:hint="default" w:ascii="Times New Roman" w:hAnsi="Times New Roman" w:eastAsia="仿宋_GB2312" w:cs="Times New Roman"/>
          <w:sz w:val="32"/>
          <w:szCs w:val="32"/>
        </w:rPr>
        <w:t>安装费</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3.乙方必须按本合同的约定在规定的时间内保质保量完成所有</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rPr>
        <w:t>安装</w:t>
      </w:r>
      <w:r>
        <w:rPr>
          <w:rFonts w:hint="eastAsia" w:ascii="Times New Roman" w:hAnsi="Times New Roman" w:eastAsia="仿宋_GB2312" w:cs="Times New Roman"/>
          <w:sz w:val="32"/>
          <w:szCs w:val="32"/>
          <w:lang w:eastAsia="zh-CN"/>
        </w:rPr>
        <w:t>，如在施工过程或后期验收中，发现设计安装未按甲方要求或未达到效果的，甲方有权要求乙方免费进行整改，如有仍不能达到设计要求，有权要求乙方更换设备重新安装</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4.在合同履行期间，乙方应严格实施各项作业操作规程，</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rPr>
        <w:t>安装过程中涉及的所有安全责任均由乙方承担</w:t>
      </w:r>
      <w:r>
        <w:rPr>
          <w:rFonts w:hint="eastAsia" w:ascii="Times New Roman" w:hAnsi="Times New Roman" w:eastAsia="仿宋_GB2312" w:cs="Times New Roman"/>
          <w:sz w:val="32"/>
          <w:szCs w:val="32"/>
          <w:lang w:eastAsia="zh-CN"/>
        </w:rPr>
        <w:t>（包含但不限于乙方在施工作业期间的人员和相关联的财产安全）</w:t>
      </w:r>
      <w:r>
        <w:rPr>
          <w:rFonts w:hint="default" w:ascii="Times New Roman" w:hAnsi="Times New Roman" w:eastAsia="仿宋_GB2312" w:cs="Times New Roman"/>
          <w:sz w:val="32"/>
          <w:szCs w:val="32"/>
        </w:rPr>
        <w:t>，甲方概不负责。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5.因乙方设备安装不善造成的直接或间接人员伤亡或财产损失，由乙方承担全部责任。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6.乙方应确保设备、辅材及其他符合国家相关标准及甲方要求。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6.若乙方未按照合同约定完成设备安装，给甲方造成损失的，甲方有权要求乙方按照合同总金额的20%支付违约金。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九</w:t>
      </w:r>
      <w:r>
        <w:rPr>
          <w:rFonts w:hint="default" w:ascii="黑体" w:hAnsi="黑体" w:eastAsia="黑体" w:cs="黑体"/>
          <w:sz w:val="32"/>
          <w:szCs w:val="32"/>
        </w:rPr>
        <w:t>、解决争议的方法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凡因执行本合同或与本合同有关的一切争议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双方应通过友好协商解决。如协商不能解决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任何一方均可向</w:t>
      </w:r>
      <w:r>
        <w:rPr>
          <w:rFonts w:hint="eastAsia" w:ascii="Times New Roman" w:hAnsi="Times New Roman" w:eastAsia="仿宋_GB2312" w:cs="Times New Roman"/>
          <w:sz w:val="32"/>
          <w:szCs w:val="32"/>
          <w:lang w:eastAsia="zh-CN"/>
        </w:rPr>
        <w:t>所属地</w:t>
      </w:r>
      <w:r>
        <w:rPr>
          <w:rFonts w:hint="default" w:ascii="Times New Roman" w:hAnsi="Times New Roman" w:eastAsia="仿宋_GB2312" w:cs="Times New Roman"/>
          <w:sz w:val="32"/>
          <w:szCs w:val="32"/>
        </w:rPr>
        <w:t>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十</w:t>
      </w:r>
      <w:r>
        <w:rPr>
          <w:rFonts w:hint="default"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1.因设备、材料、施工质量问题造成的自然损坏，在12个月质保期限内，乙方免费为甲方进行更换，在质保期满后的24个月内，乙方免费为甲方进行维修，涉及备品备件的费用由甲方承担。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w:t>
      </w:r>
      <w:r>
        <w:rPr>
          <w:rFonts w:hint="eastAsia" w:ascii="Times New Roman" w:hAnsi="Times New Roman" w:eastAsia="仿宋_GB2312" w:cs="Times New Roman"/>
          <w:sz w:val="32"/>
          <w:szCs w:val="32"/>
          <w:lang w:eastAsia="zh-CN"/>
        </w:rPr>
        <w:t>（含附件）</w:t>
      </w:r>
      <w:r>
        <w:rPr>
          <w:rFonts w:hint="default" w:ascii="Times New Roman" w:hAnsi="Times New Roman" w:eastAsia="仿宋_GB2312" w:cs="Times New Roman"/>
          <w:sz w:val="32"/>
          <w:szCs w:val="32"/>
        </w:rPr>
        <w:t>一式</w:t>
      </w:r>
      <w:r>
        <w:rPr>
          <w:rFonts w:hint="eastAsia" w:ascii="Times New Roman" w:hAnsi="Times New Roman" w:eastAsia="仿宋_GB2312" w:cs="Times New Roman"/>
          <w:sz w:val="32"/>
          <w:szCs w:val="32"/>
          <w:lang w:eastAsia="zh-CN"/>
        </w:rPr>
        <w:t>肆</w:t>
      </w:r>
      <w:r>
        <w:rPr>
          <w:rFonts w:hint="default" w:ascii="Times New Roman" w:hAnsi="Times New Roman" w:eastAsia="仿宋_GB2312" w:cs="Times New Roman"/>
          <w:sz w:val="32"/>
          <w:szCs w:val="32"/>
        </w:rPr>
        <w:t>份</w:t>
      </w:r>
      <w:r>
        <w:rPr>
          <w:rFonts w:hint="eastAsia" w:ascii="Times New Roman" w:hAnsi="Times New Roman" w:eastAsia="仿宋_GB2312" w:cs="Times New Roman"/>
          <w:sz w:val="32"/>
          <w:szCs w:val="32"/>
          <w:lang w:eastAsia="zh-CN"/>
        </w:rPr>
        <w:t>，双方各</w:t>
      </w:r>
      <w:r>
        <w:rPr>
          <w:rFonts w:hint="default" w:ascii="Times New Roman" w:hAnsi="Times New Roman" w:eastAsia="仿宋_GB2312" w:cs="Times New Roman"/>
          <w:sz w:val="32"/>
          <w:szCs w:val="32"/>
        </w:rPr>
        <w:t>执</w:t>
      </w:r>
      <w:r>
        <w:rPr>
          <w:rFonts w:hint="eastAsia" w:ascii="Times New Roman" w:hAnsi="Times New Roman" w:eastAsia="仿宋_GB2312" w:cs="Times New Roman"/>
          <w:sz w:val="32"/>
          <w:szCs w:val="32"/>
          <w:lang w:eastAsia="zh-CN"/>
        </w:rPr>
        <w:t>贰</w:t>
      </w:r>
      <w:r>
        <w:rPr>
          <w:rFonts w:hint="default" w:ascii="Times New Roman" w:hAnsi="Times New Roman" w:eastAsia="仿宋_GB2312" w:cs="Times New Roman"/>
          <w:sz w:val="32"/>
          <w:szCs w:val="32"/>
        </w:rPr>
        <w:t>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附件：廉洁合作协议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p>
    <w:p>
      <w:pPr>
        <w:pStyle w:val="31"/>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pPr>
        <w:pStyle w:val="31"/>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31"/>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pPr>
        <w:pStyle w:val="31"/>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ind w:firstLine="5120" w:firstLineChars="1600"/>
        <w:rPr>
          <w:rFonts w:hint="eastAsia"/>
        </w:rPr>
      </w:pPr>
      <w:r>
        <w:rPr>
          <w:rFonts w:hint="eastAsia" w:ascii="Times New Roman" w:hAnsi="Times New Roman" w:eastAsia="仿宋_GB2312" w:cs="Times New Roman"/>
          <w:color w:val="auto"/>
          <w:kern w:val="2"/>
          <w:sz w:val="32"/>
          <w:szCs w:val="32"/>
          <w:highlight w:val="none"/>
          <w:lang w:val="en-US" w:eastAsia="zh-CN" w:bidi="ar-SA"/>
        </w:rPr>
        <w:t>签订时间：</w:t>
      </w:r>
      <w:r>
        <w:rPr>
          <w:rFonts w:hint="eastAsia" w:ascii="宋体" w:hAnsi="宋体"/>
          <w:b/>
          <w:color w:val="000000"/>
        </w:rPr>
        <w:br w:type="page"/>
      </w:r>
      <w:bookmarkEnd w:id="83"/>
      <w:bookmarkEnd w:id="84"/>
    </w:p>
    <w:p>
      <w:pPr>
        <w:pStyle w:val="31"/>
        <w:widowControl/>
        <w:spacing w:after="200" w:line="276" w:lineRule="auto"/>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pPr>
        <w:pStyle w:val="31"/>
        <w:spacing w:line="50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廉洁合作协议</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根据有关廉政建设的规定，为保证</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建设高效优质，保证建设资金的安全和有效使用以及投资效益，项目委托人</w:t>
      </w:r>
      <w:r>
        <w:rPr>
          <w:rFonts w:hint="default" w:ascii="Times New Roman" w:hAnsi="Times New Roman" w:eastAsia="仿宋_GB2312" w:cs="Times New Roman"/>
          <w:color w:val="auto"/>
          <w:sz w:val="32"/>
          <w:szCs w:val="32"/>
          <w:highlight w:val="none"/>
          <w:u w:val="single"/>
          <w:lang w:val="en-US" w:eastAsia="zh-CN"/>
        </w:rPr>
        <w:t>攀枝花金沙产业投资有限公司</w:t>
      </w:r>
      <w:r>
        <w:rPr>
          <w:rFonts w:hint="default" w:ascii="Times New Roman" w:hAnsi="Times New Roman" w:eastAsia="仿宋_GB2312" w:cs="Times New Roman"/>
          <w:color w:val="auto"/>
          <w:sz w:val="32"/>
          <w:szCs w:val="32"/>
          <w:highlight w:val="none"/>
        </w:rPr>
        <w:t>（以下简称“甲方”）与</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（以下简称“乙方”），特订立如下合同。</w:t>
      </w:r>
    </w:p>
    <w:p>
      <w:pPr>
        <w:pStyle w:val="31"/>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甲乙双方的权利和义务</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）严格遵守党的政策规定和国家有关法律法规的规定。</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）严格执行合同</w:t>
      </w:r>
      <w:r>
        <w:rPr>
          <w:rFonts w:hint="default" w:ascii="Times New Roman" w:hAnsi="Times New Roman" w:eastAsia="仿宋_GB2312" w:cs="Times New Roman"/>
          <w:color w:val="auto"/>
          <w:sz w:val="32"/>
          <w:szCs w:val="32"/>
          <w:highlight w:val="none"/>
          <w:lang w:eastAsia="zh-CN"/>
        </w:rPr>
        <w:t>约定</w:t>
      </w:r>
      <w:r>
        <w:rPr>
          <w:rFonts w:hint="default" w:ascii="Times New Roman" w:hAnsi="Times New Roman" w:eastAsia="仿宋_GB2312" w:cs="Times New Roman"/>
          <w:color w:val="auto"/>
          <w:sz w:val="32"/>
          <w:szCs w:val="32"/>
          <w:highlight w:val="none"/>
        </w:rPr>
        <w:t>，自觉按合同办事。</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）双方的业务活动坚持公开、公正、诚信、透明的原则（法律认定的商业秘密和合同文件另有规定除外），不得损害国家和集体利益，违反</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建设管理规章制度。</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）建立健全廉政制度，开展廉政教育，设立廉政告示牌，公布举报电话，监督并认真查处违法违纪行为。</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）发现对方在业务活动中有违反廉政规定的行为，有及时提醒对方纠正的权利和义务。</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）发现对方严重违反本合同义务条款的行为，有向其上级有关部门举报、建议给予处理并要求告知处理结果的权利。</w:t>
      </w:r>
    </w:p>
    <w:p>
      <w:pPr>
        <w:pStyle w:val="31"/>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甲方的义务</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）甲方及其工作人员不得索要或接受乙方的礼金、有价证券和贵重物品，不得在乙方报销任何应由甲方或甲方工作人员个人支付的费用等。</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）甲方工作人员不得参加乙方安排的宴请和娱乐活动；不得接受乙方</w:t>
      </w:r>
      <w:r>
        <w:rPr>
          <w:rFonts w:hint="eastAsia" w:eastAsia="仿宋_GB2312" w:cs="Times New Roman"/>
          <w:color w:val="auto"/>
          <w:sz w:val="32"/>
          <w:szCs w:val="32"/>
          <w:highlight w:val="none"/>
          <w:lang w:eastAsia="zh-CN"/>
        </w:rPr>
        <w:t>提供的通信</w:t>
      </w:r>
      <w:r>
        <w:rPr>
          <w:rFonts w:hint="default" w:ascii="Times New Roman" w:hAnsi="Times New Roman" w:eastAsia="仿宋_GB2312" w:cs="Times New Roman"/>
          <w:color w:val="auto"/>
          <w:sz w:val="32"/>
          <w:szCs w:val="32"/>
          <w:highlight w:val="none"/>
        </w:rPr>
        <w:t>工具、交通工具和高档办公用品等。</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）甲方及其工作人员不得要求或者接受乙方为其住房装修、婚丧嫁娶活动、配偶子女的工作安排以及出国出境、旅游等提供方便等。</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）甲方工作人员及其配偶、子女不得从事与甲方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有关的材料设备供应、</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分包、劳务等经济活动等。</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）甲方及其工作人员不得以任何理由向乙方推荐分包单位或推销材料，不得要求乙方购买合同规</w:t>
      </w:r>
      <w:r>
        <w:rPr>
          <w:rFonts w:hint="eastAsia" w:eastAsia="仿宋_GB2312" w:cs="Times New Roman"/>
          <w:color w:val="auto"/>
          <w:sz w:val="32"/>
          <w:szCs w:val="32"/>
          <w:highlight w:val="none"/>
          <w:lang w:eastAsia="zh-CN"/>
        </w:rPr>
        <w:t>定以</w:t>
      </w:r>
      <w:r>
        <w:rPr>
          <w:rFonts w:hint="default" w:ascii="Times New Roman" w:hAnsi="Times New Roman" w:eastAsia="仿宋_GB2312" w:cs="Times New Roman"/>
          <w:color w:val="auto"/>
          <w:sz w:val="32"/>
          <w:szCs w:val="32"/>
          <w:highlight w:val="none"/>
        </w:rPr>
        <w:t>外的材料和设备。</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）甲方工作人员要秉公办事，不准营私舞弊，不准利用职权从事各种个人有偿中介活动和安排个人施工队伍。</w:t>
      </w:r>
    </w:p>
    <w:p>
      <w:pPr>
        <w:pStyle w:val="31"/>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乙方义务</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）乙方不得以任何理由向甲方及其工作人员行贿或馈赠礼金、有价证券、贵重礼品。</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bookmarkStart w:id="86" w:name="_Toc276457718"/>
      <w:bookmarkStart w:id="87" w:name="_Toc276457660"/>
      <w:bookmarkStart w:id="88" w:name="_Toc286326650"/>
      <w:bookmarkStart w:id="89" w:name="_Toc353369067"/>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）乙方不得以任何名义为甲方及其工作人员报销应由甲方单位或个人支付的任何费用。</w:t>
      </w:r>
      <w:bookmarkEnd w:id="86"/>
      <w:bookmarkEnd w:id="87"/>
      <w:bookmarkEnd w:id="88"/>
      <w:bookmarkEnd w:id="89"/>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）乙方不得以任何理由邀请甲方、施工单位及其工作人员参加宴请及娱乐活动，违者违约处罚2万元。</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）乙方不得为甲方单位和个人购置或</w:t>
      </w:r>
      <w:r>
        <w:rPr>
          <w:rFonts w:hint="eastAsia" w:eastAsia="仿宋_GB2312" w:cs="Times New Roman"/>
          <w:color w:val="auto"/>
          <w:sz w:val="32"/>
          <w:szCs w:val="32"/>
          <w:highlight w:val="none"/>
          <w:lang w:eastAsia="zh-CN"/>
        </w:rPr>
        <w:t>提供通信</w:t>
      </w:r>
      <w:r>
        <w:rPr>
          <w:rFonts w:hint="default" w:ascii="Times New Roman" w:hAnsi="Times New Roman" w:eastAsia="仿宋_GB2312" w:cs="Times New Roman"/>
          <w:color w:val="auto"/>
          <w:sz w:val="32"/>
          <w:szCs w:val="32"/>
          <w:highlight w:val="none"/>
        </w:rPr>
        <w:t>工具、交通工具和高档办公用品等。</w:t>
      </w:r>
    </w:p>
    <w:p>
      <w:pPr>
        <w:pStyle w:val="31"/>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违约责任</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）甲方及其工作人员违反本合同</w:t>
      </w:r>
      <w:r>
        <w:rPr>
          <w:rFonts w:hint="eastAsia" w:eastAsia="仿宋_GB2312" w:cs="Times New Roman"/>
          <w:color w:val="auto"/>
          <w:sz w:val="32"/>
          <w:szCs w:val="32"/>
          <w:highlight w:val="none"/>
          <w:lang w:eastAsia="zh-CN"/>
        </w:rPr>
        <w:t>第一，</w:t>
      </w:r>
      <w:r>
        <w:rPr>
          <w:rFonts w:hint="default" w:ascii="Times New Roman" w:hAnsi="Times New Roman" w:eastAsia="仿宋_GB2312" w:cs="Times New Roman"/>
          <w:color w:val="auto"/>
          <w:sz w:val="32"/>
          <w:szCs w:val="32"/>
          <w:highlight w:val="none"/>
        </w:rPr>
        <w:t>二条，按管理权限，依据有关规定给予党纪、政纪或组织处理；涉嫌犯罪的，移交司法机关追究刑事责任；给乙方单位造成经济损失的，应予以赔偿。</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）乙方及其工作人员违反本合同</w:t>
      </w:r>
      <w:r>
        <w:rPr>
          <w:rFonts w:hint="eastAsia" w:eastAsia="仿宋_GB2312" w:cs="Times New Roman"/>
          <w:color w:val="auto"/>
          <w:sz w:val="32"/>
          <w:szCs w:val="32"/>
          <w:highlight w:val="none"/>
          <w:lang w:eastAsia="zh-CN"/>
        </w:rPr>
        <w:t>第一，</w:t>
      </w:r>
      <w:r>
        <w:rPr>
          <w:rFonts w:hint="default" w:ascii="Times New Roman" w:hAnsi="Times New Roman" w:eastAsia="仿宋_GB2312" w:cs="Times New Roman"/>
          <w:color w:val="auto"/>
          <w:sz w:val="32"/>
          <w:szCs w:val="32"/>
          <w:highlight w:val="none"/>
        </w:rPr>
        <w:t>三条，按管理权限，依据有关规定给予党纪、政纪或组织处理；给甲方单位造成经济损失的，应予以赔偿；情节严重的，甲方建议主管部门给予乙方一至三年内不得进入其主管的</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市场的处罚。</w:t>
      </w:r>
    </w:p>
    <w:p>
      <w:pPr>
        <w:pStyle w:val="31"/>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双方约定</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本合同由双方或双方上级单位的纪检监察部门负责监督执行。由委托人或委托人上级单位的纪检监察部门约请</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上级单位纪检监察部门对本合同执行情况进行检查，提出在本合同规定范围内的裁定意见。</w:t>
      </w:r>
    </w:p>
    <w:p>
      <w:pPr>
        <w:pStyle w:val="31"/>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本合同有效期</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甲乙双方签署之日起至该工程项目竣工验收且保修期满后止。</w:t>
      </w:r>
    </w:p>
    <w:p>
      <w:pPr>
        <w:pStyle w:val="31"/>
        <w:spacing w:line="5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七、其他</w:t>
      </w:r>
    </w:p>
    <w:p>
      <w:pPr>
        <w:pStyle w:val="31"/>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本合同正本—式肆份，合同双方各执贰份，</w:t>
      </w:r>
      <w:r>
        <w:rPr>
          <w:rFonts w:hint="default" w:ascii="Times New Roman" w:hAnsi="Times New Roman" w:eastAsia="仿宋_GB2312" w:cs="Times New Roman"/>
          <w:color w:val="auto"/>
          <w:sz w:val="32"/>
          <w:szCs w:val="32"/>
          <w:highlight w:val="none"/>
          <w:lang w:eastAsia="zh-Hans"/>
        </w:rPr>
        <w:t>具有同等法律效力</w:t>
      </w:r>
      <w:r>
        <w:rPr>
          <w:rFonts w:hint="default" w:ascii="Times New Roman" w:hAnsi="Times New Roman" w:eastAsia="仿宋_GB2312" w:cs="Times New Roman"/>
          <w:color w:val="auto"/>
          <w:sz w:val="32"/>
          <w:szCs w:val="32"/>
          <w:highlight w:val="none"/>
        </w:rPr>
        <w:t xml:space="preserve">。  </w:t>
      </w:r>
    </w:p>
    <w:p>
      <w:pPr>
        <w:pStyle w:val="31"/>
        <w:adjustRightInd w:val="0"/>
        <w:snapToGrid w:val="0"/>
        <w:spacing w:line="600" w:lineRule="exact"/>
        <w:rPr>
          <w:rFonts w:hint="default" w:ascii="Times New Roman" w:hAnsi="Times New Roman" w:eastAsia="仿宋_GB2312" w:cs="Times New Roman"/>
          <w:color w:val="auto"/>
          <w:sz w:val="32"/>
          <w:szCs w:val="32"/>
          <w:highlight w:val="none"/>
        </w:rPr>
      </w:pPr>
    </w:p>
    <w:p>
      <w:pPr>
        <w:pStyle w:val="31"/>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pPr>
        <w:pStyle w:val="31"/>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31"/>
        <w:adjustRightInd w:val="0"/>
        <w:snapToGrid w:val="0"/>
        <w:spacing w:line="600" w:lineRule="exact"/>
        <w:rPr>
          <w:rFonts w:hint="default" w:ascii="Times New Roman" w:hAnsi="Times New Roman" w:eastAsia="仿宋_GB2312" w:cs="Times New Roman"/>
          <w:color w:val="auto"/>
          <w:sz w:val="32"/>
          <w:szCs w:val="32"/>
          <w:highlight w:val="none"/>
        </w:rPr>
      </w:pPr>
    </w:p>
    <w:p>
      <w:pPr>
        <w:pStyle w:val="31"/>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pPr>
        <w:pStyle w:val="31"/>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31"/>
        <w:adjustRightInd w:val="0"/>
        <w:snapToGrid w:val="0"/>
        <w:spacing w:after="200" w:line="500" w:lineRule="exact"/>
        <w:rPr>
          <w:rFonts w:hint="default" w:ascii="Times New Roman" w:hAnsi="Times New Roman" w:eastAsia="仿宋_GB2312" w:cs="Times New Roman"/>
          <w:color w:val="auto"/>
          <w:sz w:val="32"/>
          <w:szCs w:val="32"/>
          <w:highlight w:val="none"/>
        </w:rPr>
      </w:pPr>
    </w:p>
    <w:p>
      <w:pPr>
        <w:pStyle w:val="31"/>
        <w:spacing w:after="200" w:line="500" w:lineRule="exact"/>
        <w:ind w:firstLine="4160" w:firstLineChars="1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    年    月    日</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黑体" w:hAnsi="黑体" w:eastAsia="黑体" w:cs="黑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DE71F9E-6FEB-4E04-9AE3-47E6828A0A5B}"/>
  </w:font>
  <w:font w:name="黑体">
    <w:panose1 w:val="02010609060101010101"/>
    <w:charset w:val="86"/>
    <w:family w:val="auto"/>
    <w:pitch w:val="default"/>
    <w:sig w:usb0="800002BF" w:usb1="38CF7CFA" w:usb2="00000016" w:usb3="00000000" w:csb0="00040001" w:csb1="00000000"/>
    <w:embedRegular r:id="rId2" w:fontKey="{8A82D02B-EA91-45F2-AAC4-7030AF8527F8}"/>
  </w:font>
  <w:font w:name="Courier New">
    <w:panose1 w:val="02070309020205020404"/>
    <w:charset w:val="01"/>
    <w:family w:val="modern"/>
    <w:pitch w:val="default"/>
    <w:sig w:usb0="E0002AFF" w:usb1="C0007843" w:usb2="00000009" w:usb3="00000000" w:csb0="400001FF" w:csb1="FFFF0000"/>
    <w:embedRegular r:id="rId3" w:fontKey="{E3222584-D8EB-472C-9FAC-36C411AA3B8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CA570C4-B6B0-445F-B89B-95600A63B1EA}"/>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E0000" w:usb2="00000000" w:usb3="00000000" w:csb0="00040000" w:csb1="00000000"/>
    <w:embedRegular r:id="rId5" w:fontKey="{9219C0D8-3BD4-4AE1-9D30-5C459C4E8DB1}"/>
  </w:font>
  <w:font w:name="仿宋_GB2312">
    <w:panose1 w:val="02010609030101010101"/>
    <w:charset w:val="86"/>
    <w:family w:val="auto"/>
    <w:pitch w:val="default"/>
    <w:sig w:usb0="00000001" w:usb1="080E0000" w:usb2="00000000" w:usb3="00000000" w:csb0="00040000" w:csb1="00000000"/>
    <w:embedRegular r:id="rId6" w:fontKey="{D57EF40B-D168-42A6-9396-89E9A9B25CBB}"/>
  </w:font>
  <w:font w:name="微软雅黑">
    <w:panose1 w:val="020B0503020204020204"/>
    <w:charset w:val="86"/>
    <w:family w:val="auto"/>
    <w:pitch w:val="default"/>
    <w:sig w:usb0="80000287" w:usb1="280F3C52" w:usb2="00000016" w:usb3="00000000" w:csb0="0004001F" w:csb1="00000000"/>
    <w:embedRegular r:id="rId7" w:fontKey="{8256E087-140F-4305-9E64-44C6E75B64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8"/>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56F3CEF3"/>
    <w:multiLevelType w:val="singleLevel"/>
    <w:tmpl w:val="56F3CE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YjEwYWJmOTM5ZTY5MDIyYjBiOTU4YjRlMTc1ZjkifQ=="/>
    <w:docVar w:name="KSO_WPS_MARK_KEY" w:val="f6d1c2da-6cb3-4722-bfeb-48c102752b89"/>
  </w:docVars>
  <w:rsids>
    <w:rsidRoot w:val="00000000"/>
    <w:rsid w:val="03CD7DD7"/>
    <w:rsid w:val="0A5B1013"/>
    <w:rsid w:val="0B395633"/>
    <w:rsid w:val="133F4B4A"/>
    <w:rsid w:val="14CF75EA"/>
    <w:rsid w:val="15AB5297"/>
    <w:rsid w:val="179A2E91"/>
    <w:rsid w:val="18465E5E"/>
    <w:rsid w:val="197E1A23"/>
    <w:rsid w:val="1B0A522E"/>
    <w:rsid w:val="1BB95C9C"/>
    <w:rsid w:val="1C92011E"/>
    <w:rsid w:val="1F0F4288"/>
    <w:rsid w:val="24CE1D69"/>
    <w:rsid w:val="26291292"/>
    <w:rsid w:val="299855FE"/>
    <w:rsid w:val="2AB42BC1"/>
    <w:rsid w:val="2B8F0295"/>
    <w:rsid w:val="2CCD237E"/>
    <w:rsid w:val="35025BB0"/>
    <w:rsid w:val="36C62178"/>
    <w:rsid w:val="377433CC"/>
    <w:rsid w:val="3A320574"/>
    <w:rsid w:val="3FB067DC"/>
    <w:rsid w:val="4007500D"/>
    <w:rsid w:val="419F3D29"/>
    <w:rsid w:val="41F4377A"/>
    <w:rsid w:val="455C4DBD"/>
    <w:rsid w:val="4701137D"/>
    <w:rsid w:val="4CC84FDD"/>
    <w:rsid w:val="4D6C0E00"/>
    <w:rsid w:val="4FA84B33"/>
    <w:rsid w:val="53522151"/>
    <w:rsid w:val="548D5086"/>
    <w:rsid w:val="568827E7"/>
    <w:rsid w:val="56CC6905"/>
    <w:rsid w:val="5A373414"/>
    <w:rsid w:val="5C8809E0"/>
    <w:rsid w:val="61D23976"/>
    <w:rsid w:val="6900096E"/>
    <w:rsid w:val="69C822E1"/>
    <w:rsid w:val="6EAD0DA6"/>
    <w:rsid w:val="727751EF"/>
    <w:rsid w:val="734C58BE"/>
    <w:rsid w:val="75CD04DC"/>
    <w:rsid w:val="797B0EB4"/>
    <w:rsid w:val="7AD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paragraph" w:styleId="8">
    <w:name w:val="Body Text Indent"/>
    <w:basedOn w:val="1"/>
    <w:semiHidden/>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5">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6">
    <w:name w:val="Body Text First Indent"/>
    <w:basedOn w:val="7"/>
    <w:next w:val="17"/>
    <w:qFormat/>
    <w:uiPriority w:val="0"/>
    <w:pPr>
      <w:spacing w:line="360" w:lineRule="auto"/>
      <w:ind w:firstLine="309" w:firstLineChars="100"/>
      <w:outlineLvl w:val="0"/>
    </w:pPr>
    <w:rPr>
      <w:bCs/>
      <w:color w:val="000000"/>
      <w:kern w:val="28"/>
      <w:szCs w:val="21"/>
    </w:rPr>
  </w:style>
  <w:style w:type="paragraph" w:styleId="17">
    <w:name w:val="Body Text First Indent 2"/>
    <w:basedOn w:val="8"/>
    <w:qFormat/>
    <w:uiPriority w:val="0"/>
    <w:pPr>
      <w:tabs>
        <w:tab w:val="left" w:pos="992"/>
      </w:tabs>
      <w:ind w:firstLine="420"/>
    </w:pPr>
    <w:rPr>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_Style 6"/>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5">
    <w:name w:val="正文首行缩进两字符"/>
    <w:basedOn w:val="1"/>
    <w:qFormat/>
    <w:uiPriority w:val="99"/>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符号）三标题1.1"/>
    <w:basedOn w:val="1"/>
    <w:qFormat/>
    <w:uiPriority w:val="99"/>
    <w:pPr>
      <w:numPr>
        <w:ilvl w:val="1"/>
        <w:numId w:val="1"/>
      </w:numPr>
      <w:spacing w:line="500" w:lineRule="exact"/>
    </w:pPr>
    <w:rPr>
      <w:rFonts w:ascii="宋体" w:hAnsi="宋体"/>
      <w:sz w:val="24"/>
    </w:rPr>
  </w:style>
  <w:style w:type="paragraph" w:customStyle="1" w:styleId="29">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font21"/>
    <w:basedOn w:val="20"/>
    <w:qFormat/>
    <w:uiPriority w:val="0"/>
    <w:rPr>
      <w:rFonts w:hint="default" w:ascii="Times New Roman" w:hAnsi="Times New Roman" w:cs="Times New Roman"/>
      <w:b/>
      <w:bCs/>
      <w:color w:val="000000"/>
      <w:sz w:val="28"/>
      <w:szCs w:val="28"/>
      <w:u w:val="none"/>
    </w:rPr>
  </w:style>
  <w:style w:type="character" w:customStyle="1" w:styleId="33">
    <w:name w:val="font131"/>
    <w:basedOn w:val="20"/>
    <w:qFormat/>
    <w:uiPriority w:val="0"/>
    <w:rPr>
      <w:rFonts w:hint="default" w:ascii="Times New Roman" w:hAnsi="Times New Roman" w:cs="Times New Roman"/>
      <w:b/>
      <w:bCs/>
      <w:color w:val="000000"/>
      <w:sz w:val="20"/>
      <w:szCs w:val="20"/>
      <w:u w:val="none"/>
    </w:rPr>
  </w:style>
  <w:style w:type="character" w:customStyle="1" w:styleId="34">
    <w:name w:val="font141"/>
    <w:basedOn w:val="20"/>
    <w:qFormat/>
    <w:uiPriority w:val="0"/>
    <w:rPr>
      <w:rFonts w:hint="eastAsia" w:ascii="宋体" w:hAnsi="宋体" w:eastAsia="宋体" w:cs="宋体"/>
      <w:b/>
      <w:bCs/>
      <w:color w:val="FF0000"/>
      <w:sz w:val="20"/>
      <w:szCs w:val="20"/>
      <w:u w:val="none"/>
    </w:rPr>
  </w:style>
  <w:style w:type="character" w:customStyle="1" w:styleId="35">
    <w:name w:val="font11"/>
    <w:basedOn w:val="20"/>
    <w:qFormat/>
    <w:uiPriority w:val="0"/>
    <w:rPr>
      <w:rFonts w:hint="eastAsia" w:ascii="宋体" w:hAnsi="宋体" w:eastAsia="宋体" w:cs="宋体"/>
      <w:b/>
      <w:bCs/>
      <w:color w:val="000000"/>
      <w:sz w:val="20"/>
      <w:szCs w:val="20"/>
      <w:u w:val="none"/>
    </w:rPr>
  </w:style>
  <w:style w:type="character" w:customStyle="1" w:styleId="36">
    <w:name w:val="font112"/>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hint="default" w:ascii="Times New Roman" w:hAnsi="Times New Roman" w:cs="Times New Roman"/>
      <w:color w:val="000000"/>
      <w:sz w:val="22"/>
      <w:szCs w:val="22"/>
      <w:u w:val="none"/>
    </w:rPr>
  </w:style>
  <w:style w:type="character" w:customStyle="1" w:styleId="38">
    <w:name w:val="font51"/>
    <w:basedOn w:val="20"/>
    <w:qFormat/>
    <w:uiPriority w:val="0"/>
    <w:rPr>
      <w:rFonts w:hint="eastAsia" w:ascii="宋体" w:hAnsi="宋体" w:eastAsia="宋体" w:cs="宋体"/>
      <w:color w:val="000000"/>
      <w:sz w:val="22"/>
      <w:szCs w:val="22"/>
      <w:u w:val="none"/>
    </w:rPr>
  </w:style>
  <w:style w:type="character" w:customStyle="1" w:styleId="39">
    <w:name w:val="font121"/>
    <w:basedOn w:val="20"/>
    <w:qFormat/>
    <w:uiPriority w:val="0"/>
    <w:rPr>
      <w:rFonts w:hint="eastAsia" w:ascii="宋体" w:hAnsi="宋体" w:eastAsia="宋体" w:cs="宋体"/>
      <w:color w:val="FF0000"/>
      <w:sz w:val="20"/>
      <w:szCs w:val="20"/>
      <w:u w:val="none"/>
    </w:rPr>
  </w:style>
  <w:style w:type="character" w:customStyle="1" w:styleId="40">
    <w:name w:val="font01"/>
    <w:basedOn w:val="20"/>
    <w:qFormat/>
    <w:uiPriority w:val="0"/>
    <w:rPr>
      <w:rFonts w:hint="eastAsia" w:ascii="宋体" w:hAnsi="宋体" w:eastAsia="宋体" w:cs="宋体"/>
      <w:b/>
      <w:bCs/>
      <w:color w:val="000000"/>
      <w:sz w:val="28"/>
      <w:szCs w:val="28"/>
      <w:u w:val="none"/>
    </w:rPr>
  </w:style>
  <w:style w:type="character" w:customStyle="1" w:styleId="41">
    <w:name w:val="font151"/>
    <w:basedOn w:val="20"/>
    <w:qFormat/>
    <w:uiPriority w:val="0"/>
    <w:rPr>
      <w:rFonts w:hint="eastAsia" w:ascii="宋体" w:hAnsi="宋体" w:eastAsia="宋体" w:cs="宋体"/>
      <w:color w:val="FF0000"/>
      <w:sz w:val="20"/>
      <w:szCs w:val="20"/>
      <w:u w:val="none"/>
    </w:rPr>
  </w:style>
  <w:style w:type="character" w:customStyle="1" w:styleId="42">
    <w:name w:val="font81"/>
    <w:basedOn w:val="20"/>
    <w:qFormat/>
    <w:uiPriority w:val="0"/>
    <w:rPr>
      <w:rFonts w:hint="eastAsia" w:ascii="宋体" w:hAnsi="宋体" w:eastAsia="宋体" w:cs="宋体"/>
      <w:b/>
      <w:bCs/>
      <w:color w:val="000000"/>
      <w:sz w:val="20"/>
      <w:szCs w:val="20"/>
      <w:u w:val="none"/>
    </w:rPr>
  </w:style>
  <w:style w:type="character" w:customStyle="1" w:styleId="43">
    <w:name w:val="font122"/>
    <w:basedOn w:val="20"/>
    <w:qFormat/>
    <w:uiPriority w:val="0"/>
    <w:rPr>
      <w:rFonts w:hint="eastAsia" w:ascii="宋体" w:hAnsi="宋体" w:eastAsia="宋体" w:cs="宋体"/>
      <w:color w:val="000000"/>
      <w:sz w:val="20"/>
      <w:szCs w:val="20"/>
      <w:u w:val="none"/>
    </w:rPr>
  </w:style>
  <w:style w:type="character" w:customStyle="1" w:styleId="44">
    <w:name w:val="font111"/>
    <w:basedOn w:val="20"/>
    <w:qFormat/>
    <w:uiPriority w:val="0"/>
    <w:rPr>
      <w:rFonts w:hint="eastAsia" w:ascii="宋体" w:hAnsi="宋体" w:eastAsia="宋体" w:cs="宋体"/>
      <w:color w:val="FF0000"/>
      <w:sz w:val="20"/>
      <w:szCs w:val="20"/>
      <w:u w:val="none"/>
    </w:rPr>
  </w:style>
  <w:style w:type="character" w:customStyle="1" w:styleId="45">
    <w:name w:val="font71"/>
    <w:basedOn w:val="2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20317</Words>
  <Characters>21218</Characters>
  <Lines>0</Lines>
  <Paragraphs>0</Paragraphs>
  <TotalTime>39</TotalTime>
  <ScaleCrop>false</ScaleCrop>
  <LinksUpToDate>false</LinksUpToDate>
  <CharactersWithSpaces>21733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2023-05-09T06:58:00Z</dcterms:created>
  <dc:creator>Administrator</dc:creator>
  <cp:lastModifiedBy>连贵君</cp:lastModifiedBy>
  <dcterms:modified xsi:type="dcterms:W3CDTF">2024-12-27T03:02:08Z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8C7BF9ECEFDB41A4AE46835637621CC4_13</vt:lpwstr>
  </property>
  <property fmtid="{D5CDD505-2E9C-101B-9397-08002B2CF9AE}" pid="4" name="KSOTemplateDocerSaveRecord">
    <vt:lpwstr>eyJoZGlkIjoiNGI3YWI1ODc3ZGUyYjI1MDIwMWQ3ZmY4ZTNjMzU0YjUiLCJ1c2VySWQiOiIxNjQ2Nzc0NTg2In0=</vt:lpwstr>
  </property>
</Properties>
</file>