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36"/>
          <w:szCs w:val="36"/>
          <w:highlight w:val="none"/>
          <w:lang w:val="en-US" w:eastAsia="zh-CN"/>
          <w14:textFill>
            <w14:solidFill>
              <w14:schemeClr w14:val="tx1"/>
            </w14:solidFill>
          </w14:textFill>
        </w:rPr>
        <w:t xml:space="preserve">附件 </w:t>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比选文件</w:t>
      </w:r>
    </w:p>
    <w:p>
      <w:pPr>
        <w:pStyle w:val="2"/>
        <w:rPr>
          <w:rFonts w:hint="default"/>
          <w:color w:val="000000" w:themeColor="text1"/>
          <w:highlight w:val="none"/>
          <w:lang w:val="en-US" w:eastAsia="zh-CN"/>
          <w14:textFill>
            <w14:solidFill>
              <w14:schemeClr w14:val="tx1"/>
            </w14:solidFill>
          </w14:textFill>
        </w:rPr>
      </w:pPr>
    </w:p>
    <w:p>
      <w:pPr>
        <w:wordWrap w:val="0"/>
        <w:spacing w:line="400" w:lineRule="exact"/>
        <w:ind w:right="-98" w:rightChars="-47"/>
        <w:jc w:val="right"/>
        <w:rPr>
          <w:rFonts w:hint="eastAsia"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项目编号：</w:t>
      </w:r>
      <w:r>
        <w:rPr>
          <w:rFonts w:hint="eastAsia" w:ascii="宋体" w:hAnsi="宋体"/>
          <w:b/>
          <w:color w:val="000000" w:themeColor="text1"/>
          <w:sz w:val="24"/>
          <w:szCs w:val="24"/>
          <w:highlight w:val="none"/>
          <w:lang w:val="en-US" w:eastAsia="zh-CN"/>
          <w14:textFill>
            <w14:solidFill>
              <w14:schemeClr w14:val="tx1"/>
            </w14:solidFill>
          </w14:textFill>
        </w:rPr>
        <w:t xml:space="preserve"> </w:t>
      </w:r>
    </w:p>
    <w:p>
      <w:pPr>
        <w:spacing w:line="360" w:lineRule="auto"/>
        <w:ind w:right="-98" w:rightChars="-47"/>
        <w:jc w:val="center"/>
        <w:rPr>
          <w:rFonts w:hint="eastAsia" w:ascii="宋体" w:hAnsi="宋体"/>
          <w:b/>
          <w:color w:val="000000" w:themeColor="text1"/>
          <w:sz w:val="44"/>
          <w:szCs w:val="44"/>
          <w:highlight w:val="none"/>
          <w:u w:val="single"/>
          <w:lang w:val="en-US" w:eastAsia="zh-CN"/>
          <w14:textFill>
            <w14:solidFill>
              <w14:schemeClr w14:val="tx1"/>
            </w14:solidFill>
          </w14:textFill>
        </w:rPr>
      </w:pPr>
    </w:p>
    <w:p>
      <w:pPr>
        <w:spacing w:line="360" w:lineRule="auto"/>
        <w:jc w:val="center"/>
        <w:rPr>
          <w:rFonts w:hint="default" w:ascii="宋体" w:hAnsi="宋体"/>
          <w:b/>
          <w:color w:val="000000" w:themeColor="text1"/>
          <w:szCs w:val="21"/>
          <w:highlight w:val="none"/>
          <w:lang w:val="en-US"/>
          <w14:textFill>
            <w14:solidFill>
              <w14:schemeClr w14:val="tx1"/>
            </w14:solidFill>
          </w14:textFill>
        </w:rPr>
      </w:pPr>
      <w:r>
        <w:rPr>
          <w:rFonts w:hint="eastAsia" w:ascii="宋体" w:hAnsi="宋体"/>
          <w:b/>
          <w:color w:val="000000" w:themeColor="text1"/>
          <w:sz w:val="44"/>
          <w:szCs w:val="44"/>
          <w:highlight w:val="none"/>
          <w:u w:val="single"/>
          <w:lang w:val="en-US" w:eastAsia="zh-CN"/>
          <w14:textFill>
            <w14:solidFill>
              <w14:schemeClr w14:val="tx1"/>
            </w14:solidFill>
          </w14:textFill>
        </w:rPr>
        <w:t xml:space="preserve">   （项目名称）</w:t>
      </w: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Cs w:val="21"/>
          <w:highlight w:val="none"/>
          <w14:textFill>
            <w14:solidFill>
              <w14:schemeClr w14:val="tx1"/>
            </w14:solidFill>
          </w14:textFill>
        </w:rPr>
      </w:pPr>
    </w:p>
    <w:p>
      <w:pPr>
        <w:spacing w:line="720" w:lineRule="auto"/>
        <w:jc w:val="center"/>
        <w:rPr>
          <w:rFonts w:ascii="宋体" w:hAnsi="宋体" w:cs="黑体"/>
          <w:b/>
          <w:color w:val="000000" w:themeColor="text1"/>
          <w:sz w:val="84"/>
          <w:szCs w:val="84"/>
          <w:highlight w:val="none"/>
          <w14:textFill>
            <w14:solidFill>
              <w14:schemeClr w14:val="tx1"/>
            </w14:solidFill>
          </w14:textFill>
        </w:rPr>
      </w:pPr>
      <w:r>
        <w:rPr>
          <w:rFonts w:hint="eastAsia" w:ascii="宋体" w:hAnsi="宋体" w:cs="黑体"/>
          <w:b/>
          <w:color w:val="000000" w:themeColor="text1"/>
          <w:sz w:val="84"/>
          <w:szCs w:val="84"/>
          <w:highlight w:val="none"/>
          <w14:textFill>
            <w14:solidFill>
              <w14:schemeClr w14:val="tx1"/>
            </w14:solidFill>
          </w14:textFill>
        </w:rPr>
        <w:t>比 选 文 件</w:t>
      </w: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pStyle w:val="2"/>
        <w:rPr>
          <w:rFonts w:ascii="宋体" w:hAnsi="宋体" w:eastAsia="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400" w:lineRule="exact"/>
        <w:rPr>
          <w:rFonts w:ascii="宋体" w:hAnsi="宋体"/>
          <w:b/>
          <w:color w:val="000000" w:themeColor="text1"/>
          <w:sz w:val="32"/>
          <w:szCs w:val="32"/>
          <w:highlight w:val="none"/>
          <w14:textFill>
            <w14:solidFill>
              <w14:schemeClr w14:val="tx1"/>
            </w14:solidFill>
          </w14:textFill>
        </w:rPr>
      </w:pPr>
    </w:p>
    <w:p>
      <w:pPr>
        <w:spacing w:line="440" w:lineRule="exact"/>
        <w:jc w:val="center"/>
        <w:rPr>
          <w:rFonts w:hint="eastAsia" w:eastAsia="宋体"/>
          <w:b/>
          <w:color w:val="000000" w:themeColor="text1"/>
          <w:sz w:val="28"/>
          <w:szCs w:val="28"/>
          <w:highlight w:val="none"/>
          <w:lang w:val="en-US" w:eastAsia="zh-CN"/>
          <w14:textFill>
            <w14:solidFill>
              <w14:schemeClr w14:val="tx1"/>
            </w14:solidFill>
          </w14:textFill>
        </w:rPr>
      </w:pPr>
      <w:r>
        <w:rPr>
          <w:rFonts w:hint="eastAsia"/>
          <w:b/>
          <w:color w:val="000000" w:themeColor="text1"/>
          <w:sz w:val="28"/>
          <w:szCs w:val="28"/>
          <w:highlight w:val="none"/>
          <w14:textFill>
            <w14:solidFill>
              <w14:schemeClr w14:val="tx1"/>
            </w14:solidFill>
          </w14:textFill>
        </w:rPr>
        <w:t>中国·</w:t>
      </w:r>
      <w:r>
        <w:rPr>
          <w:rFonts w:hint="eastAsia"/>
          <w:b/>
          <w:color w:val="000000" w:themeColor="text1"/>
          <w:sz w:val="28"/>
          <w:szCs w:val="28"/>
          <w:highlight w:val="none"/>
          <w:lang w:val="en-US" w:eastAsia="zh-CN"/>
          <w14:textFill>
            <w14:solidFill>
              <w14:schemeClr w14:val="tx1"/>
            </w14:solidFill>
          </w14:textFill>
        </w:rPr>
        <w:t>攀枝花</w:t>
      </w:r>
    </w:p>
    <w:p>
      <w:pPr>
        <w:spacing w:line="240" w:lineRule="exact"/>
        <w:jc w:val="center"/>
        <w:rPr>
          <w:b/>
          <w:color w:val="000000" w:themeColor="text1"/>
          <w:sz w:val="28"/>
          <w:szCs w:val="28"/>
          <w:highlight w:val="none"/>
          <w14:textFill>
            <w14:solidFill>
              <w14:schemeClr w14:val="tx1"/>
            </w14:solidFill>
          </w14:textFill>
        </w:rPr>
      </w:pPr>
    </w:p>
    <w:p>
      <w:pPr>
        <w:spacing w:line="300" w:lineRule="exact"/>
        <w:jc w:val="cente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 xml:space="preserve">  </w:t>
      </w:r>
      <w:r>
        <w:rPr>
          <w:rFonts w:hint="eastAsia"/>
          <w:b/>
          <w:color w:val="000000" w:themeColor="text1"/>
          <w:sz w:val="28"/>
          <w:szCs w:val="28"/>
          <w:highlight w:val="none"/>
          <w:lang w:val="en-US" w:eastAsia="zh-CN"/>
          <w14:textFill>
            <w14:solidFill>
              <w14:schemeClr w14:val="tx1"/>
            </w14:solidFill>
          </w14:textFill>
        </w:rPr>
        <w:t>比选人：攀枝花金沙产业投资有限公司</w:t>
      </w:r>
      <w:r>
        <w:rPr>
          <w:rFonts w:hint="eastAsia"/>
          <w:b/>
          <w:color w:val="000000" w:themeColor="text1"/>
          <w:sz w:val="28"/>
          <w:szCs w:val="28"/>
          <w:highlight w:val="none"/>
          <w14:textFill>
            <w14:solidFill>
              <w14:schemeClr w14:val="tx1"/>
            </w14:solidFill>
          </w14:textFill>
        </w:rPr>
        <w:t>编制</w:t>
      </w:r>
    </w:p>
    <w:p>
      <w:pPr>
        <w:spacing w:line="480" w:lineRule="exact"/>
        <w:jc w:val="both"/>
        <w:rPr>
          <w:rFonts w:hint="eastAsia" w:ascii="宋体" w:hAnsi="宋体"/>
          <w:b/>
          <w:color w:val="000000" w:themeColor="text1"/>
          <w:sz w:val="28"/>
          <w:szCs w:val="28"/>
          <w:highlight w:val="none"/>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202</w:t>
      </w:r>
      <w:r>
        <w:rPr>
          <w:rFonts w:hint="eastAsia" w:ascii="宋体" w:hAnsi="宋体"/>
          <w:b/>
          <w:color w:val="000000" w:themeColor="text1"/>
          <w:sz w:val="28"/>
          <w:szCs w:val="28"/>
          <w:highlight w:val="none"/>
          <w:lang w:val="en-US" w:eastAsia="zh-CN"/>
          <w14:textFill>
            <w14:solidFill>
              <w14:schemeClr w14:val="tx1"/>
            </w14:solidFill>
          </w14:textFill>
        </w:rPr>
        <w:t>5</w:t>
      </w:r>
      <w:r>
        <w:rPr>
          <w:rFonts w:ascii="宋体" w:hAnsi="宋体"/>
          <w:b/>
          <w:color w:val="000000" w:themeColor="text1"/>
          <w:sz w:val="28"/>
          <w:szCs w:val="28"/>
          <w:highlight w:val="none"/>
          <w14:textFill>
            <w14:solidFill>
              <w14:schemeClr w14:val="tx1"/>
            </w14:solidFill>
          </w14:textFill>
        </w:rPr>
        <w:t>年</w:t>
      </w:r>
      <w:r>
        <w:rPr>
          <w:rFonts w:hint="eastAsia" w:ascii="宋体" w:hAnsi="宋体"/>
          <w:b/>
          <w:color w:val="000000" w:themeColor="text1"/>
          <w:sz w:val="28"/>
          <w:szCs w:val="28"/>
          <w:highlight w:val="none"/>
          <w:lang w:val="en-US" w:eastAsia="zh-CN"/>
          <w14:textFill>
            <w14:solidFill>
              <w14:schemeClr w14:val="tx1"/>
            </w14:solidFill>
          </w14:textFill>
        </w:rPr>
        <w:t>1</w:t>
      </w:r>
      <w:r>
        <w:rPr>
          <w:rFonts w:ascii="宋体" w:hAnsi="宋体"/>
          <w:b/>
          <w:color w:val="000000" w:themeColor="text1"/>
          <w:sz w:val="28"/>
          <w:szCs w:val="28"/>
          <w:highlight w:val="none"/>
          <w14:textFill>
            <w14:solidFill>
              <w14:schemeClr w14:val="tx1"/>
            </w14:solidFill>
          </w14:textFill>
        </w:rPr>
        <w:t>月</w:t>
      </w:r>
      <w:r>
        <w:rPr>
          <w:rFonts w:ascii="宋体" w:hAnsi="宋体" w:eastAsia="宋体"/>
          <w:color w:val="000000" w:themeColor="text1"/>
          <w:highlight w:val="none"/>
          <w14:textFill>
            <w14:solidFill>
              <w14:schemeClr w14:val="tx1"/>
            </w14:solidFill>
          </w14:textFill>
        </w:rPr>
        <w:br w:type="page"/>
      </w:r>
      <w:r>
        <w:rPr>
          <w:rFonts w:hint="eastAsia" w:ascii="宋体" w:hAnsi="宋体"/>
          <w:b/>
          <w:color w:val="000000" w:themeColor="text1"/>
          <w:sz w:val="36"/>
          <w:szCs w:val="36"/>
          <w:highlight w:val="none"/>
          <w:lang w:val="en-US" w:eastAsia="zh-CN"/>
          <w14:textFill>
            <w14:solidFill>
              <w14:schemeClr w14:val="tx1"/>
            </w14:solidFill>
          </w14:textFill>
        </w:rPr>
        <w:t>温 馨 提 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color w:val="000000" w:themeColor="text1"/>
          <w:sz w:val="28"/>
          <w:szCs w:val="28"/>
          <w:highlight w:val="none"/>
          <w14:textFill>
            <w14:solidFill>
              <w14:schemeClr w14:val="tx1"/>
            </w14:solidFill>
          </w14:textFill>
        </w:rPr>
      </w:pPr>
    </w:p>
    <w:p>
      <w:pPr>
        <w:pStyle w:val="11"/>
        <w:ind w:firstLine="560" w:firstLineChars="200"/>
        <w:jc w:val="lef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本比选文件仅限于本次比选项目使用，各参与项目的潜在比选申请人、参与评审的专家应谨守保密义务，不得将参与本项目获取的相关信息及任何信息载体用于非项目本身的其他用途，否则由此引起的包括但不限于比选人、代理机构及其相关方利益损失、声誉损失、非正常的社会关注等不良影响，比选人、代理机构及受影响的相关方有权利追究相关单位和人员责任。</w:t>
      </w:r>
    </w:p>
    <w:p>
      <w:pPr>
        <w:spacing w:line="360" w:lineRule="auto"/>
        <w:rPr>
          <w:rFonts w:ascii="宋体" w:hAnsi="宋体"/>
          <w:color w:val="000000" w:themeColor="text1"/>
          <w:highlight w:val="none"/>
          <w14:textFill>
            <w14:solidFill>
              <w14:schemeClr w14:val="tx1"/>
            </w14:solidFill>
          </w14:textFill>
        </w:rPr>
      </w:pPr>
      <w:r>
        <w:rPr>
          <w:rFonts w:ascii="宋体" w:hAnsi="宋体" w:eastAsia="宋体"/>
          <w:color w:val="000000" w:themeColor="text1"/>
          <w:highlight w:val="none"/>
          <w:lang w:val="zh-CN"/>
          <w14:textFill>
            <w14:solidFill>
              <w14:schemeClr w14:val="tx1"/>
            </w14:solidFill>
          </w14:textFill>
        </w:rPr>
        <w:br w:type="page"/>
      </w:r>
    </w:p>
    <w:p>
      <w:pPr>
        <w:pStyle w:val="2"/>
        <w:rPr>
          <w:rFonts w:ascii="宋体" w:hAnsi="宋体" w:eastAsia="宋体"/>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default"/>
          <w:pgSz w:w="11915" w:h="16840"/>
          <w:pgMar w:top="1276" w:right="1474" w:bottom="1928" w:left="1588" w:header="851" w:footer="680" w:gutter="0"/>
          <w:pgBorders>
            <w:top w:val="none" w:sz="0" w:space="0"/>
            <w:left w:val="none" w:sz="0" w:space="0"/>
            <w:bottom w:val="none" w:sz="0" w:space="0"/>
            <w:right w:val="none" w:sz="0" w:space="0"/>
          </w:pgBorders>
          <w:pgNumType w:fmt="decimal" w:start="1"/>
          <w:cols w:space="720" w:num="1"/>
          <w:titlePg/>
          <w:docGrid w:type="linesAndChars" w:linePitch="381" w:charSpace="0"/>
        </w:sectPr>
      </w:pPr>
    </w:p>
    <w:p>
      <w:pPr>
        <w:spacing w:before="156" w:beforeLines="50" w:after="156" w:afterLines="50" w:line="360" w:lineRule="auto"/>
        <w:jc w:val="center"/>
        <w:outlineLvl w:val="0"/>
        <w:rPr>
          <w:rFonts w:hint="eastAsia" w:ascii="宋体" w:hAnsi="宋体"/>
          <w:color w:val="000000" w:themeColor="text1"/>
          <w:szCs w:val="21"/>
          <w:highlight w:val="none"/>
          <w:u w:val="singl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 xml:space="preserve">第一章  </w:t>
      </w:r>
      <w:r>
        <w:rPr>
          <w:rFonts w:hint="eastAsia" w:ascii="宋体" w:hAnsi="宋体"/>
          <w:b/>
          <w:bCs/>
          <w:color w:val="000000" w:themeColor="text1"/>
          <w:sz w:val="32"/>
          <w:szCs w:val="32"/>
          <w:highlight w:val="none"/>
          <w:lang w:val="en-US" w:eastAsia="zh-CN"/>
          <w14:textFill>
            <w14:solidFill>
              <w14:schemeClr w14:val="tx1"/>
            </w14:solidFill>
          </w14:textFill>
        </w:rPr>
        <w:t>比选</w:t>
      </w:r>
      <w:r>
        <w:rPr>
          <w:rFonts w:hint="eastAsia" w:ascii="宋体" w:hAnsi="宋体"/>
          <w:b/>
          <w:bCs/>
          <w:color w:val="000000" w:themeColor="text1"/>
          <w:sz w:val="32"/>
          <w:szCs w:val="32"/>
          <w:highlight w:val="none"/>
          <w14:textFill>
            <w14:solidFill>
              <w14:schemeClr w14:val="tx1"/>
            </w14:solidFill>
          </w14:textFill>
        </w:rPr>
        <w:t>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0" w:name="_Toc157235899"/>
      <w:bookmarkStart w:id="1" w:name="_Toc170621332"/>
      <w:bookmarkStart w:id="2" w:name="_Toc402775570"/>
      <w:bookmarkStart w:id="3" w:name="_Toc170621200"/>
      <w:bookmarkStart w:id="4" w:name="_Toc187120136"/>
      <w:bookmarkStart w:id="5" w:name="_Toc501459571"/>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攀枝花金沙产业投资有限公司</w:t>
      </w:r>
      <w:r>
        <w:rPr>
          <w:rFonts w:hint="default" w:ascii="Times New Roman" w:hAnsi="Times New Roman" w:eastAsia="宋体" w:cs="Times New Roman"/>
          <w:bCs/>
          <w:color w:val="000000" w:themeColor="text1"/>
          <w:sz w:val="24"/>
          <w:szCs w:val="24"/>
          <w:highlight w:val="none"/>
          <w:u w:val="none"/>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拟对</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金沙公司选聘直购电服务商</w:t>
      </w:r>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项目</w:t>
      </w:r>
      <w:r>
        <w:rPr>
          <w:rFonts w:hint="default" w:ascii="Times New Roman" w:hAnsi="Times New Roman" w:eastAsia="宋体" w:cs="Times New Roman"/>
          <w:bCs/>
          <w:color w:val="000000" w:themeColor="text1"/>
          <w:sz w:val="24"/>
          <w:szCs w:val="24"/>
          <w:highlight w:val="none"/>
          <w:u w:val="none"/>
          <w14:textFill>
            <w14:solidFill>
              <w14:schemeClr w14:val="tx1"/>
            </w14:solidFill>
          </w14:textFill>
        </w:rPr>
        <w:t>（项目名称）</w:t>
      </w:r>
      <w:r>
        <w:rPr>
          <w:rFonts w:hint="default" w:ascii="Times New Roman" w:hAnsi="Times New Roman" w:eastAsia="宋体" w:cs="Times New Roman"/>
          <w:color w:val="000000" w:themeColor="text1"/>
          <w:sz w:val="24"/>
          <w:szCs w:val="24"/>
          <w:highlight w:val="none"/>
          <w14:textFill>
            <w14:solidFill>
              <w14:schemeClr w14:val="tx1"/>
            </w14:solidFill>
          </w14:textFill>
        </w:rPr>
        <w:t>采用</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公开比选</w:t>
      </w:r>
      <w:r>
        <w:rPr>
          <w:rFonts w:hint="default" w:ascii="Times New Roman" w:hAnsi="Times New Roman" w:eastAsia="宋体" w:cs="Times New Roman"/>
          <w:color w:val="000000" w:themeColor="text1"/>
          <w:sz w:val="24"/>
          <w:szCs w:val="24"/>
          <w:highlight w:val="none"/>
          <w14:textFill>
            <w14:solidFill>
              <w14:schemeClr w14:val="tx1"/>
            </w14:solidFill>
          </w14:textFill>
        </w:rPr>
        <w:t>方式进行采购，特邀请符合本次采购要求的供应商参加本项目的</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1.项目编号：</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2.采购项目名称：</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金沙公司选聘直购电服务商</w:t>
      </w:r>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项目</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（项目名称）。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3.采购人：</w:t>
      </w:r>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攀枝花金沙产业投资有限公司</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二、资金来源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6" w:name="_Hlk92809193"/>
      <w:r>
        <w:rPr>
          <w:rFonts w:hint="default" w:ascii="Times New Roman" w:hAnsi="Times New Roman" w:eastAsia="宋体" w:cs="Times New Roman"/>
          <w:color w:val="000000" w:themeColor="text1"/>
          <w:sz w:val="24"/>
          <w:szCs w:val="24"/>
          <w:highlight w:val="none"/>
          <w14:textFill>
            <w14:solidFill>
              <w14:schemeClr w14:val="tx1"/>
            </w14:solidFill>
          </w14:textFill>
        </w:rPr>
        <w:t>资金来源：企业自筹</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最高限价</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金额：</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丰水期0.21143元，枯水期0.41563元，平水期0.33384元（含税）</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bookmarkEnd w:id="6"/>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三</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color w:val="000000" w:themeColor="text1"/>
          <w:sz w:val="24"/>
          <w:szCs w:val="24"/>
          <w:highlight w:val="none"/>
          <w14:textFill>
            <w14:solidFill>
              <w14:schemeClr w14:val="tx1"/>
            </w14:solidFill>
          </w14:textFill>
        </w:rPr>
        <w:t>采购项目简介：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拟对</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金沙公司选聘直购电服务商</w:t>
      </w:r>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项目</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进行采购。</w:t>
      </w:r>
      <w:r>
        <w:rPr>
          <w:rFonts w:hint="default" w:ascii="Times New Roman" w:hAnsi="Times New Roman" w:eastAsia="宋体" w:cs="Times New Roman"/>
          <w:color w:val="000000" w:themeColor="text1"/>
          <w:sz w:val="24"/>
          <w:szCs w:val="24"/>
          <w:highlight w:val="none"/>
          <w14:textFill>
            <w14:solidFill>
              <w14:schemeClr w14:val="tx1"/>
            </w14:solidFill>
          </w14:textFill>
        </w:rPr>
        <w:t>（详见</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文件第</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三</w:t>
      </w:r>
      <w:r>
        <w:rPr>
          <w:rFonts w:hint="default" w:ascii="Times New Roman" w:hAnsi="Times New Roman" w:eastAsia="宋体" w:cs="Times New Roman"/>
          <w:color w:val="000000" w:themeColor="text1"/>
          <w:sz w:val="24"/>
          <w:szCs w:val="24"/>
          <w:highlight w:val="none"/>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000000" w:themeColor="text1"/>
          <w:sz w:val="24"/>
          <w:highlight w:val="none"/>
          <w14:textFill>
            <w14:solidFill>
              <w14:schemeClr w14:val="tx1"/>
            </w14:solidFill>
          </w14:textFill>
        </w:rPr>
      </w:pPr>
      <w:bookmarkStart w:id="7" w:name="_Hlk92809666"/>
      <w:r>
        <w:rPr>
          <w:rFonts w:hint="default" w:ascii="Times New Roman" w:hAnsi="Times New Roman" w:cs="Times New Roman"/>
          <w:color w:val="000000" w:themeColor="text1"/>
          <w:sz w:val="24"/>
          <w:highlight w:val="none"/>
          <w14:textFill>
            <w14:solidFill>
              <w14:schemeClr w14:val="tx1"/>
            </w14:solidFill>
          </w14:textFill>
        </w:rPr>
        <w:t>本项目以公告形式在</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（http://www.pzhguotou.com）发布。</w:t>
      </w:r>
    </w:p>
    <w:bookmarkEnd w:id="7"/>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五、供应商参加本次采购活动应具备下列条件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8" w:name="_Hlk85725643"/>
      <w:bookmarkStart w:id="9" w:name="_Hlk90207306"/>
      <w:r>
        <w:rPr>
          <w:rFonts w:hint="default" w:ascii="Times New Roman" w:hAnsi="Times New Roman" w:eastAsia="宋体" w:cs="Times New Roman"/>
          <w:color w:val="000000" w:themeColor="text1"/>
          <w:sz w:val="24"/>
          <w:szCs w:val="24"/>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3.具有履行</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合同所必需</w:t>
      </w:r>
      <w:r>
        <w:rPr>
          <w:rFonts w:hint="default" w:ascii="Times New Roman" w:hAnsi="Times New Roman" w:eastAsia="宋体" w:cs="Times New Roman"/>
          <w:color w:val="000000" w:themeColor="text1"/>
          <w:sz w:val="24"/>
          <w:szCs w:val="24"/>
          <w:highlight w:val="none"/>
          <w14:textFill>
            <w14:solidFill>
              <w14:schemeClr w14:val="tx1"/>
            </w14:solidFill>
          </w14:textFill>
        </w:rPr>
        <w:t>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5.参加本次采购活动前三年内（</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202</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年1月1日以来），在经营活动中没有重大违法违规记录；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8.供应商单位及其现任法定代表人、主要负责人参加本次采购活动前三年内（</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202</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年1月1日以来）不得具有行贿犯罪记录</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9.本项目不接受联合体参与采购活动。</w:t>
      </w:r>
    </w:p>
    <w:bookmarkEnd w:id="8"/>
    <w:bookmarkEnd w:id="9"/>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六、</w:t>
      </w:r>
      <w:r>
        <w:rPr>
          <w:rFonts w:hint="eastAsia" w:ascii="Times New Roman" w:hAnsi="Times New Roman" w:eastAsia="宋体" w:cs="Times New Roman"/>
          <w:b/>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b/>
          <w:color w:val="000000" w:themeColor="text1"/>
          <w:sz w:val="24"/>
          <w:szCs w:val="24"/>
          <w:highlight w:val="none"/>
          <w14:textFill>
            <w14:solidFill>
              <w14:schemeClr w14:val="tx1"/>
            </w14:solidFill>
          </w14:textFill>
        </w:rPr>
        <w:t>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文件自</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202</w:t>
      </w:r>
      <w:r>
        <w:rPr>
          <w:rFonts w:hint="eastAsia" w:ascii="Times New Roman" w:hAnsi="Times New Roman" w:eastAsia="宋体" w:cs="Times New Roman"/>
          <w:b/>
          <w:bCs/>
          <w:color w:val="000000" w:themeColor="text1"/>
          <w:sz w:val="24"/>
          <w:highlight w:val="none"/>
          <w:u w:val="singl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年</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月</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14</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日</w:t>
      </w:r>
      <w:r>
        <w:rPr>
          <w:rFonts w:hint="eastAsia" w:ascii="Times New Roman" w:hAnsi="Times New Roman" w:eastAsia="宋体" w:cs="Times New Roman"/>
          <w:b/>
          <w:bCs/>
          <w:color w:val="000000" w:themeColor="text1"/>
          <w:sz w:val="24"/>
          <w:highlight w:val="none"/>
          <w:u w:val="single"/>
          <w:lang w:val="en-US" w:eastAsia="zh-CN"/>
          <w14:textFill>
            <w14:solidFill>
              <w14:schemeClr w14:val="tx1"/>
            </w14:solidFill>
          </w14:textFill>
        </w:rPr>
        <w:t>16</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:00至202</w:t>
      </w:r>
      <w:r>
        <w:rPr>
          <w:rFonts w:hint="eastAsia" w:ascii="Times New Roman" w:hAnsi="Times New Roman" w:eastAsia="宋体" w:cs="Times New Roman"/>
          <w:b/>
          <w:bCs/>
          <w:color w:val="000000" w:themeColor="text1"/>
          <w:sz w:val="24"/>
          <w:highlight w:val="none"/>
          <w:u w:val="singl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年</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月</w:t>
      </w:r>
      <w:r>
        <w:rPr>
          <w:rFonts w:hint="eastAsia" w:ascii="Times New Roman" w:hAnsi="Times New Roman" w:eastAsia="宋体" w:cs="Times New Roman"/>
          <w:b/>
          <w:bCs/>
          <w:color w:val="000000" w:themeColor="text1"/>
          <w:sz w:val="24"/>
          <w:highlight w:val="none"/>
          <w:u w:val="single"/>
          <w:lang w:val="en-US" w:eastAsia="zh-CN"/>
          <w14:textFill>
            <w14:solidFill>
              <w14:schemeClr w14:val="tx1"/>
            </w14:solidFill>
          </w14:textFill>
        </w:rPr>
        <w:t>17日</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18：00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（北</w:t>
      </w:r>
      <w:r>
        <w:rPr>
          <w:rFonts w:hint="default" w:ascii="Times New Roman" w:hAnsi="Times New Roman" w:cs="Times New Roman"/>
          <w:color w:val="000000" w:themeColor="text1"/>
          <w:sz w:val="24"/>
          <w:szCs w:val="28"/>
          <w:highlight w:val="none"/>
          <w14:textFill>
            <w14:solidFill>
              <w14:schemeClr w14:val="tx1"/>
            </w14:solidFill>
          </w14:textFill>
        </w:rPr>
        <w:t>京时间）</w:t>
      </w:r>
      <w:r>
        <w:rPr>
          <w:rFonts w:hint="default" w:ascii="Times New Roman" w:hAnsi="Times New Roman" w:cs="Times New Roman"/>
          <w:color w:val="000000" w:themeColor="text1"/>
          <w:sz w:val="24"/>
          <w:highlight w:val="none"/>
          <w14:textFill>
            <w14:solidFill>
              <w14:schemeClr w14:val="tx1"/>
            </w14:solidFill>
          </w14:textFill>
        </w:rPr>
        <w:t>在</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u w:val="single"/>
          <w14:textFill>
            <w14:solidFill>
              <w14:schemeClr w14:val="tx1"/>
            </w14:solidFill>
          </w14:textFill>
        </w:rPr>
        <w:t>（http://www.pzhguotou.com）</w:t>
      </w:r>
      <w:r>
        <w:rPr>
          <w:rFonts w:hint="default" w:ascii="Times New Roman" w:hAnsi="Times New Roman" w:cs="Times New Roman"/>
          <w:color w:val="000000" w:themeColor="text1"/>
          <w:sz w:val="24"/>
          <w:szCs w:val="28"/>
          <w:highlight w:val="none"/>
          <w:u w:val="single"/>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按照流程获取。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不收取比选</w:t>
      </w:r>
      <w:r>
        <w:rPr>
          <w:rFonts w:hint="default" w:ascii="Times New Roman" w:hAnsi="Times New Roman" w:eastAsia="宋体" w:cs="Times New Roman"/>
          <w:color w:val="000000" w:themeColor="text1"/>
          <w:sz w:val="24"/>
          <w:szCs w:val="24"/>
          <w:highlight w:val="none"/>
          <w14:textFill>
            <w14:solidFill>
              <w14:schemeClr w14:val="tx1"/>
            </w14:solidFill>
          </w14:textFill>
        </w:rPr>
        <w:t>文件费用</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七、递交响应文件截止时间：</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202</w:t>
      </w:r>
      <w:r>
        <w:rPr>
          <w:rFonts w:hint="eastAsia" w:ascii="Times New Roman" w:hAnsi="Times New Roman" w:eastAsia="宋体" w:cs="Times New Roman"/>
          <w:b/>
          <w:bCs/>
          <w:color w:val="000000" w:themeColor="text1"/>
          <w:sz w:val="24"/>
          <w:highlight w:val="none"/>
          <w:u w:val="singl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年</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月</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17</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18:00</w:t>
      </w:r>
      <w:r>
        <w:rPr>
          <w:rFonts w:hint="default" w:ascii="Times New Roman" w:hAnsi="Times New Roman" w:eastAsia="宋体" w:cs="Times New Roman"/>
          <w:color w:val="000000" w:themeColor="text1"/>
          <w:sz w:val="24"/>
          <w:szCs w:val="24"/>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八、递交响应文件地点：</w:t>
      </w:r>
      <w:r>
        <w:rPr>
          <w:rFonts w:hint="default" w:ascii="Times New Roman" w:hAnsi="Times New Roman" w:eastAsia="宋体" w:cs="Times New Roman"/>
          <w:color w:val="000000" w:themeColor="text1"/>
          <w:sz w:val="24"/>
          <w:szCs w:val="24"/>
          <w:highlight w:val="none"/>
          <w14:textFill>
            <w14:solidFill>
              <w14:schemeClr w14:val="tx1"/>
            </w14:solidFill>
          </w14:textFill>
        </w:rPr>
        <w:t>响应文件必须在递交响应文件截止时间前送达</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地点。逾期送达、密封和标注错误的响应文件，恕不接收。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九、响应文件开启时间：</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202</w:t>
      </w:r>
      <w:r>
        <w:rPr>
          <w:rFonts w:hint="eastAsia" w:ascii="Times New Roman" w:hAnsi="Times New Roman" w:eastAsia="宋体" w:cs="Times New Roman"/>
          <w:b/>
          <w:bCs/>
          <w:color w:val="000000" w:themeColor="text1"/>
          <w:sz w:val="24"/>
          <w:highlight w:val="none"/>
          <w:u w:val="singl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年</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highlight w:val="none"/>
          <w:u w:val="single"/>
          <w:lang w:val="en-US" w:eastAsia="zh-CN"/>
          <w14:textFill>
            <w14:solidFill>
              <w14:schemeClr w14:val="tx1"/>
            </w14:solidFill>
          </w14:textFill>
        </w:rPr>
        <w:t>月</w:t>
      </w:r>
      <w:r>
        <w:rPr>
          <w:rFonts w:hint="eastAsia" w:ascii="Times New Roman" w:hAnsi="Times New Roman" w:cs="Times New Roman"/>
          <w:b/>
          <w:bCs/>
          <w:color w:val="000000" w:themeColor="text1"/>
          <w:sz w:val="24"/>
          <w:highlight w:val="none"/>
          <w:u w:val="single"/>
          <w:lang w:val="en-US" w:eastAsia="zh-CN"/>
          <w14:textFill>
            <w14:solidFill>
              <w14:schemeClr w14:val="tx1"/>
            </w14:solidFill>
          </w14:textFill>
        </w:rPr>
        <w:t>17</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18:30</w:t>
      </w:r>
      <w:r>
        <w:rPr>
          <w:rFonts w:hint="default" w:ascii="Times New Roman" w:hAnsi="Times New Roman" w:eastAsia="宋体" w:cs="Times New Roman"/>
          <w:color w:val="000000" w:themeColor="text1"/>
          <w:sz w:val="24"/>
          <w:szCs w:val="24"/>
          <w:highlight w:val="none"/>
          <w14:textFill>
            <w14:solidFill>
              <w14:schemeClr w14:val="tx1"/>
            </w14:solidFill>
          </w14:textFill>
        </w:rPr>
        <w:t>（北京时间）在</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地点开启。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9" w:firstLineChars="203"/>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十、</w:t>
      </w:r>
      <w:r>
        <w:rPr>
          <w:rFonts w:hint="eastAsia" w:ascii="Times New Roman" w:hAnsi="Times New Roman" w:eastAsia="宋体" w:cs="Times New Roman"/>
          <w:b/>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b/>
          <w:color w:val="000000" w:themeColor="text1"/>
          <w:sz w:val="24"/>
          <w:szCs w:val="24"/>
          <w:highlight w:val="none"/>
          <w14:textFill>
            <w14:solidFill>
              <w14:schemeClr w14:val="tx1"/>
            </w14:solidFill>
          </w14:textFill>
        </w:rPr>
        <w:t>地点：【攀枝花市东区三线大道北段118号2栋</w:t>
      </w:r>
      <w:r>
        <w:rPr>
          <w:rFonts w:hint="eastAsia" w:ascii="Times New Roman" w:hAnsi="Times New Roman" w:eastAsia="宋体" w:cs="Times New Roman"/>
          <w:b/>
          <w:color w:val="000000" w:themeColor="text1"/>
          <w:sz w:val="24"/>
          <w:szCs w:val="24"/>
          <w:highlight w:val="none"/>
          <w:lang w:val="en-US" w:eastAsia="zh-CN"/>
          <w14:textFill>
            <w14:solidFill>
              <w14:schemeClr w14:val="tx1"/>
            </w14:solidFill>
          </w14:textFill>
        </w:rPr>
        <w:t>515</w:t>
      </w:r>
      <w:r>
        <w:rPr>
          <w:rFonts w:hint="default" w:ascii="Times New Roman" w:hAnsi="Times New Roman" w:eastAsia="宋体" w:cs="Times New Roman"/>
          <w:b/>
          <w:color w:val="000000" w:themeColor="text1"/>
          <w:sz w:val="24"/>
          <w:szCs w:val="24"/>
          <w:highlight w:val="none"/>
          <w14:textFill>
            <w14:solidFill>
              <w14:schemeClr w14:val="tx1"/>
            </w14:solidFill>
          </w14:textFill>
        </w:rPr>
        <w:t>室】</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jc w:val="both"/>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十一、</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本项目公告信息指定在</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u w:val="single"/>
          <w14:textFill>
            <w14:solidFill>
              <w14:schemeClr w14:val="tx1"/>
            </w14:solidFill>
          </w14:textFill>
        </w:rPr>
        <w:t>（http://www.pzhguotou.com）</w:t>
      </w:r>
      <w:r>
        <w:rPr>
          <w:rFonts w:hint="default" w:ascii="Times New Roman" w:hAnsi="Times New Roman" w:cs="Times New Roman"/>
          <w:color w:val="000000" w:themeColor="text1"/>
          <w:sz w:val="24"/>
          <w:szCs w:val="28"/>
          <w:highlight w:val="none"/>
          <w:u w:val="single"/>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发布，采购方可以在其他公开媒体同时发布公告信息，以</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攀枝花市国有投资（集团）有限责任公司官网</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发布的信息为准。</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jc w:val="both"/>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十</w:t>
      </w: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二</w:t>
      </w:r>
      <w:r>
        <w:rPr>
          <w:rFonts w:hint="default" w:ascii="Times New Roman" w:hAnsi="Times New Roman" w:eastAsia="宋体" w:cs="Times New Roman"/>
          <w:b/>
          <w:color w:val="000000" w:themeColor="text1"/>
          <w:sz w:val="24"/>
          <w:szCs w:val="24"/>
          <w:highlight w:val="none"/>
          <w14:textFill>
            <w14:solidFill>
              <w14:schemeClr w14:val="tx1"/>
            </w14:solidFill>
          </w14:textFill>
        </w:rPr>
        <w:t>、联系方式</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jc w:val="both"/>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采购人：</w:t>
      </w:r>
      <w:r>
        <w:rPr>
          <w:rFonts w:hint="eastAsia" w:ascii="Times New Roman" w:hAnsi="Times New Roman" w:eastAsia="宋体" w:cs="Times New Roman"/>
          <w:b/>
          <w:color w:val="000000" w:themeColor="text1"/>
          <w:sz w:val="24"/>
          <w:szCs w:val="24"/>
          <w:highlight w:val="none"/>
          <w:lang w:eastAsia="zh-CN"/>
          <w14:textFill>
            <w14:solidFill>
              <w14:schemeClr w14:val="tx1"/>
            </w14:solidFill>
          </w14:textFill>
        </w:rPr>
        <w:t>攀枝花金沙产业投资有限公司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采 购 人：</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攀枝花</w:t>
      </w:r>
      <w:r>
        <w:rPr>
          <w:rFonts w:hint="eastAsia" w:ascii="Times New Roman" w:hAnsi="Times New Roman" w:cs="Times New Roman"/>
          <w:color w:val="000000" w:themeColor="text1"/>
          <w:kern w:val="0"/>
          <w:sz w:val="24"/>
          <w:highlight w:val="none"/>
          <w:lang w:val="en-US" w:eastAsia="zh-CN"/>
          <w14:textFill>
            <w14:solidFill>
              <w14:schemeClr w14:val="tx1"/>
            </w14:solidFill>
          </w14:textFill>
        </w:rPr>
        <w:t>金沙产业投资有限</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通讯地址：攀枝花市东区三线大道北段118号2栋</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联 系 人：</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连先生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联系电话：</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19982367378</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p>
      <w:pPr>
        <w:spacing w:line="420" w:lineRule="exact"/>
        <w:ind w:left="945" w:leftChars="45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附件：开票信息</w:t>
      </w:r>
    </w:p>
    <w:p>
      <w:pPr>
        <w:pStyle w:val="6"/>
        <w:ind w:left="0" w:leftChars="0"/>
        <w:rPr>
          <w:rFonts w:ascii="宋体" w:hAnsi="宋体"/>
          <w:color w:val="000000" w:themeColor="text1"/>
          <w:highlight w:val="none"/>
          <w14:textFill>
            <w14:solidFill>
              <w14:schemeClr w14:val="tx1"/>
            </w14:solidFill>
          </w14:textFill>
        </w:rPr>
      </w:pPr>
    </w:p>
    <w:p>
      <w:pPr>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开票信息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开票项目名称</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开票项目编号</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开票单位</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纳税人识别号</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地址、电话</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开户行及账号</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发票类型（单击□选择）</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ascii="Segoe UI Symbol" w:hAnsi="Segoe UI Symbol" w:cs="Segoe UI Symbo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增值税普通电子发票 </w:t>
            </w:r>
            <w:r>
              <w:rPr>
                <w:rFonts w:ascii="Segoe UI Symbol" w:hAnsi="Segoe UI Symbol" w:cs="Segoe UI Symbo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增值税专用发票</w:t>
            </w:r>
          </w:p>
          <w:p>
            <w:pPr>
              <w:pStyle w:val="6"/>
              <w:ind w:left="0" w:left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邮寄地址、联系人、电话</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联系人邮箱</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开票金额（人民币）</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费用到账时间</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发票申请人姓名、手机号</w:t>
            </w:r>
          </w:p>
        </w:tc>
        <w:tc>
          <w:tcPr>
            <w:tcW w:w="6940"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附：费用付款凭证截图</w:t>
      </w:r>
    </w:p>
    <w:p>
      <w:pPr>
        <w:pStyle w:val="6"/>
        <w:ind w:left="0" w:leftChars="0"/>
        <w:rPr>
          <w:rFonts w:ascii="宋体" w:hAnsi="宋体"/>
          <w:color w:val="000000" w:themeColor="text1"/>
          <w:highlight w:val="none"/>
          <w14:textFill>
            <w14:solidFill>
              <w14:schemeClr w14:val="tx1"/>
            </w14:solidFill>
          </w14:textFill>
        </w:rPr>
      </w:pPr>
    </w:p>
    <w:p>
      <w:pPr>
        <w:spacing w:before="156" w:beforeLines="50" w:after="156" w:afterLines="50" w:line="360" w:lineRule="auto"/>
        <w:jc w:val="center"/>
        <w:outlineLvl w:val="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bookmarkStart w:id="10" w:name="_Toc96691961"/>
      <w:r>
        <w:rPr>
          <w:rFonts w:hint="eastAsia" w:ascii="宋体" w:hAnsi="宋体"/>
          <w:b/>
          <w:bCs/>
          <w:color w:val="000000" w:themeColor="text1"/>
          <w:sz w:val="32"/>
          <w:szCs w:val="32"/>
          <w:highlight w:val="none"/>
          <w14:textFill>
            <w14:solidFill>
              <w14:schemeClr w14:val="tx1"/>
            </w14:solidFill>
          </w14:textFill>
        </w:rPr>
        <w:t>第二章</w:t>
      </w:r>
      <w:bookmarkEnd w:id="0"/>
      <w:bookmarkEnd w:id="1"/>
      <w:bookmarkEnd w:id="2"/>
      <w:bookmarkEnd w:id="3"/>
      <w:bookmarkEnd w:id="4"/>
      <w:r>
        <w:rPr>
          <w:rFonts w:hint="eastAsia" w:ascii="宋体" w:hAnsi="宋体"/>
          <w:b/>
          <w:bCs/>
          <w:color w:val="000000" w:themeColor="text1"/>
          <w:sz w:val="32"/>
          <w:szCs w:val="32"/>
          <w:highlight w:val="none"/>
          <w14:textFill>
            <w14:solidFill>
              <w14:schemeClr w14:val="tx1"/>
            </w14:solidFill>
          </w14:textFill>
        </w:rPr>
        <w:t xml:space="preserve"> 比选申请人须知</w:t>
      </w:r>
      <w:bookmarkEnd w:id="5"/>
      <w:bookmarkEnd w:id="10"/>
    </w:p>
    <w:p>
      <w:pPr>
        <w:spacing w:line="360" w:lineRule="auto"/>
        <w:ind w:firstLine="697" w:firstLineChars="248"/>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比选申请人须知前附表</w:t>
      </w:r>
    </w:p>
    <w:tbl>
      <w:tblPr>
        <w:tblStyle w:val="9"/>
        <w:tblpPr w:leftFromText="180" w:rightFromText="180" w:vertAnchor="text" w:horzAnchor="page" w:tblpX="1327" w:tblpY="835"/>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822"/>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89" w:type="dxa"/>
            <w:noWrap w:val="0"/>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1822" w:type="dxa"/>
            <w:noWrap w:val="0"/>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6247" w:type="dxa"/>
            <w:noWrap w:val="0"/>
            <w:vAlign w:val="top"/>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tc>
        <w:tc>
          <w:tcPr>
            <w:tcW w:w="6247" w:type="dxa"/>
            <w:noWrap w:val="0"/>
            <w:vAlign w:val="center"/>
          </w:tcPr>
          <w:p>
            <w:pPr>
              <w:spacing w:line="360" w:lineRule="auto"/>
              <w:rPr>
                <w:rFonts w:hint="eastAsia" w:ascii="宋体" w:hAnsi="宋体"/>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金沙公司选聘直购电服务商</w:t>
            </w:r>
            <w:r>
              <w:rPr>
                <w:rFonts w:hint="eastAsia" w:ascii="Times New Roman" w:hAnsi="Times New Roman" w:eastAsia="宋体" w:cs="Times New Roman"/>
                <w:bCs/>
                <w:color w:val="000000" w:themeColor="text1"/>
                <w:sz w:val="24"/>
                <w:szCs w:val="24"/>
                <w:highlight w:val="none"/>
                <w:u w:val="single"/>
                <w:lang w:eastAsia="zh-CN"/>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比选范围</w:t>
            </w:r>
          </w:p>
        </w:tc>
        <w:tc>
          <w:tcPr>
            <w:tcW w:w="6247" w:type="dxa"/>
            <w:noWrap w:val="0"/>
            <w:vAlign w:val="top"/>
          </w:tcPr>
          <w:p>
            <w:pPr>
              <w:spacing w:line="360" w:lineRule="auto"/>
              <w:jc w:val="left"/>
              <w:rPr>
                <w:rFonts w:ascii="宋体" w:hAnsi="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资金来源</w:t>
            </w:r>
          </w:p>
        </w:tc>
        <w:tc>
          <w:tcPr>
            <w:tcW w:w="6247" w:type="dxa"/>
            <w:noWrap w:val="0"/>
            <w:vAlign w:val="top"/>
          </w:tcPr>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4</w:t>
            </w:r>
          </w:p>
        </w:tc>
        <w:tc>
          <w:tcPr>
            <w:tcW w:w="1822" w:type="dxa"/>
            <w:noWrap w:val="0"/>
            <w:vAlign w:val="center"/>
          </w:tcPr>
          <w:p>
            <w:pPr>
              <w:spacing w:line="360" w:lineRule="auto"/>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服务期限</w:t>
            </w:r>
          </w:p>
        </w:tc>
        <w:tc>
          <w:tcPr>
            <w:tcW w:w="6247" w:type="dxa"/>
            <w:noWrap w:val="0"/>
            <w:vAlign w:val="center"/>
          </w:tcPr>
          <w:p>
            <w:pPr>
              <w:tabs>
                <w:tab w:val="left" w:pos="4392"/>
              </w:tabs>
              <w:spacing w:line="360" w:lineRule="auto"/>
              <w:ind w:right="149" w:rightChars="71"/>
              <w:rPr>
                <w:rFonts w:hint="default" w:ascii="宋体" w:hAnsi="宋体" w:eastAsiaTheme="minorEastAsia"/>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5</w:t>
            </w:r>
          </w:p>
        </w:tc>
        <w:tc>
          <w:tcPr>
            <w:tcW w:w="1822" w:type="dxa"/>
            <w:noWrap w:val="0"/>
            <w:vAlign w:val="center"/>
          </w:tcPr>
          <w:p>
            <w:pPr>
              <w:spacing w:line="360" w:lineRule="auto"/>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质量要求</w:t>
            </w:r>
          </w:p>
        </w:tc>
        <w:tc>
          <w:tcPr>
            <w:tcW w:w="6247" w:type="dxa"/>
            <w:noWrap w:val="0"/>
            <w:vAlign w:val="center"/>
          </w:tcPr>
          <w:p>
            <w:pPr>
              <w:spacing w:line="360" w:lineRule="auto"/>
              <w:jc w:val="left"/>
              <w:rPr>
                <w:rFonts w:hint="eastAsia" w:ascii="宋体" w:hAnsi="宋体" w:cs="仿宋"/>
                <w:color w:val="000000" w:themeColor="text1"/>
                <w:sz w:val="24"/>
                <w:szCs w:val="21"/>
                <w:highlight w:val="none"/>
                <w14:textFill>
                  <w14:solidFill>
                    <w14:schemeClr w14:val="tx1"/>
                  </w14:solidFill>
                </w14:textFill>
              </w:rPr>
            </w:pPr>
            <w:r>
              <w:rPr>
                <w:rFonts w:hint="eastAsia" w:ascii="宋体" w:hAnsi="宋体" w:cs="宋体"/>
                <w:color w:val="000000" w:themeColor="text1"/>
                <w:kern w:val="44"/>
                <w:szCs w:val="21"/>
                <w:highlight w:val="none"/>
                <w14:textFill>
                  <w14:solidFill>
                    <w14:schemeClr w14:val="tx1"/>
                  </w14:solidFill>
                </w14:textFill>
              </w:rPr>
              <w:t>符合国家</w:t>
            </w:r>
            <w:r>
              <w:rPr>
                <w:rFonts w:hint="eastAsia" w:ascii="宋体" w:hAnsi="宋体" w:cs="宋体"/>
                <w:color w:val="000000" w:themeColor="text1"/>
                <w:kern w:val="44"/>
                <w:szCs w:val="21"/>
                <w:highlight w:val="none"/>
                <w:lang w:eastAsia="zh-CN"/>
                <w14:textFill>
                  <w14:solidFill>
                    <w14:schemeClr w14:val="tx1"/>
                  </w14:solidFill>
                </w14:textFill>
              </w:rPr>
              <w:t>法律法规</w:t>
            </w:r>
            <w:r>
              <w:rPr>
                <w:rFonts w:hint="eastAsia" w:ascii="宋体" w:hAnsi="宋体" w:cs="宋体"/>
                <w:color w:val="000000" w:themeColor="text1"/>
                <w:kern w:val="44"/>
                <w:szCs w:val="21"/>
                <w:highlight w:val="none"/>
                <w14:textFill>
                  <w14:solidFill>
                    <w14:schemeClr w14:val="tx1"/>
                  </w14:solidFill>
                </w14:textFill>
              </w:rPr>
              <w:t>和行业的有关规定。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0"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6</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比选申请人      资格要求</w:t>
            </w:r>
          </w:p>
        </w:tc>
        <w:tc>
          <w:tcPr>
            <w:tcW w:w="6247" w:type="dxa"/>
            <w:noWrap w:val="0"/>
            <w:vAlign w:val="top"/>
          </w:tcPr>
          <w:p>
            <w:pPr>
              <w:spacing w:line="360" w:lineRule="auto"/>
              <w:rPr>
                <w:rFonts w:hint="eastAsia" w:ascii="宋体" w:hAnsi="宋体"/>
                <w:b/>
                <w:color w:val="000000" w:themeColor="text1"/>
                <w:szCs w:val="21"/>
                <w:highlight w:val="none"/>
                <w:lang w:val="zh-CN"/>
                <w14:textFill>
                  <w14:solidFill>
                    <w14:schemeClr w14:val="tx1"/>
                  </w14:solidFill>
                </w14:textFill>
              </w:rPr>
            </w:pPr>
            <w:r>
              <w:rPr>
                <w:rFonts w:hint="eastAsia" w:ascii="宋体" w:hAnsi="宋体"/>
                <w:b/>
                <w:color w:val="000000" w:themeColor="text1"/>
                <w:szCs w:val="21"/>
                <w:highlight w:val="none"/>
                <w:lang w:val="zh-CN"/>
                <w14:textFill>
                  <w14:solidFill>
                    <w14:schemeClr w14:val="tx1"/>
                  </w14:solidFill>
                </w14:textFill>
              </w:rPr>
              <w:t>（一）一般资格要求</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1.具有独立承担民事责任的能力；</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2.具有良好的商业信誉和健全的财务会计制度；</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3.具有履行合同</w:t>
            </w:r>
            <w:r>
              <w:rPr>
                <w:rFonts w:hint="eastAsia" w:ascii="宋体" w:hAnsi="宋体"/>
                <w:color w:val="000000" w:themeColor="text1"/>
                <w:szCs w:val="21"/>
                <w:highlight w:val="none"/>
                <w:lang w:eastAsia="zh-CN"/>
                <w14:textFill>
                  <w14:solidFill>
                    <w14:schemeClr w14:val="tx1"/>
                  </w14:solidFill>
                </w14:textFill>
              </w:rPr>
              <w:t>所必需的</w:t>
            </w:r>
            <w:r>
              <w:rPr>
                <w:rFonts w:hint="eastAsia" w:ascii="宋体" w:hAnsi="宋体"/>
                <w:color w:val="000000" w:themeColor="text1"/>
                <w:szCs w:val="21"/>
                <w:highlight w:val="none"/>
                <w14:textFill>
                  <w14:solidFill>
                    <w14:schemeClr w14:val="tx1"/>
                  </w14:solidFill>
                </w14:textFill>
              </w:rPr>
              <w:t>设备和专业技术能力；</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4.具有依法缴纳税收和社会保障资金的良好记录；</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5.参加本次比选活动前三年内（</w:t>
            </w:r>
            <w:r>
              <w:rPr>
                <w:rFonts w:hint="eastAsia" w:ascii="宋体" w:hAnsi="宋体"/>
                <w:color w:val="000000" w:themeColor="text1"/>
                <w:szCs w:val="21"/>
                <w:highlight w:val="none"/>
                <w:lang w:val="en-US" w:eastAsia="zh-CN"/>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年1月1日以来），在经营活动中没有重大违法违规记录；</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6.法律、行政法规规定的其他条件；</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7.单位负责人为同一人或者存在直接控股、管理关系的不同供应商，不得参加同一合同项下的比选活动；</w:t>
            </w:r>
          </w:p>
          <w:p>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8.供应商单位及其现任法定代表人、主要负责人参加本次比选活动前三年内（</w:t>
            </w:r>
            <w:r>
              <w:rPr>
                <w:rFonts w:hint="eastAsia" w:ascii="宋体" w:hAnsi="宋体"/>
                <w:color w:val="000000" w:themeColor="text1"/>
                <w:szCs w:val="21"/>
                <w:highlight w:val="none"/>
                <w:lang w:val="en-US" w:eastAsia="zh-CN"/>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年1月1日以来）不得具有行贿犯罪记录。</w:t>
            </w:r>
          </w:p>
          <w:p>
            <w:pPr>
              <w:spacing w:line="360" w:lineRule="auto"/>
              <w:rPr>
                <w:rFonts w:hint="eastAsia" w:ascii="宋体" w:hAnsi="宋体"/>
                <w:b/>
                <w:color w:val="000000" w:themeColor="text1"/>
                <w:szCs w:val="21"/>
                <w:highlight w:val="none"/>
                <w:lang w:val="zh-CN"/>
                <w14:textFill>
                  <w14:solidFill>
                    <w14:schemeClr w14:val="tx1"/>
                  </w14:solidFill>
                </w14:textFill>
              </w:rPr>
            </w:pPr>
            <w:r>
              <w:rPr>
                <w:rFonts w:hint="eastAsia" w:ascii="宋体" w:hAnsi="宋体"/>
                <w:b/>
                <w:color w:val="000000" w:themeColor="text1"/>
                <w:szCs w:val="21"/>
                <w:highlight w:val="none"/>
                <w:lang w:val="zh-CN"/>
                <w14:textFill>
                  <w14:solidFill>
                    <w14:schemeClr w14:val="tx1"/>
                  </w14:solidFill>
                </w14:textFill>
              </w:rPr>
              <w:t>（二）针对本项目的特殊资格要求</w:t>
            </w:r>
          </w:p>
          <w:p>
            <w:pPr>
              <w:spacing w:line="480" w:lineRule="auto"/>
              <w:ind w:firstLine="210" w:firstLineChars="1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7</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是否接受联合体</w:t>
            </w:r>
          </w:p>
        </w:tc>
        <w:tc>
          <w:tcPr>
            <w:tcW w:w="6247" w:type="dxa"/>
            <w:noWrap w:val="0"/>
            <w:vAlign w:val="top"/>
          </w:tcPr>
          <w:p>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9" w:type="dxa"/>
            <w:noWrap w:val="0"/>
            <w:vAlign w:val="center"/>
          </w:tcPr>
          <w:p>
            <w:pPr>
              <w:spacing w:line="360" w:lineRule="auto"/>
              <w:jc w:val="center"/>
              <w:rPr>
                <w:rFonts w:hint="eastAsia" w:ascii="宋体" w:hAnsi="宋体" w:eastAsiaTheme="minorEastAsia"/>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8</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DFEFB"/>
                <w14:textFill>
                  <w14:solidFill>
                    <w14:schemeClr w14:val="tx1"/>
                  </w14:solidFill>
                </w14:textFill>
              </w:rPr>
              <w:t>对未中选人是否给予补偿</w:t>
            </w:r>
          </w:p>
        </w:tc>
        <w:tc>
          <w:tcPr>
            <w:tcW w:w="6247" w:type="dxa"/>
            <w:noWrap w:val="0"/>
            <w:vAlign w:val="top"/>
          </w:tcPr>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现场踏勘</w:t>
            </w:r>
          </w:p>
        </w:tc>
        <w:tc>
          <w:tcPr>
            <w:tcW w:w="6247" w:type="dxa"/>
            <w:noWrap w:val="0"/>
            <w:vAlign w:val="top"/>
          </w:tcPr>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10</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构成比选文件的其他材料</w:t>
            </w:r>
          </w:p>
        </w:tc>
        <w:tc>
          <w:tcPr>
            <w:tcW w:w="6247" w:type="dxa"/>
            <w:noWrap w:val="0"/>
            <w:vAlign w:val="center"/>
          </w:tcPr>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比选人发出的答疑书、补遗书等其他资料（如有）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11</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比选申请人提出</w:t>
            </w:r>
            <w:r>
              <w:rPr>
                <w:rFonts w:hint="eastAsia" w:ascii="宋体" w:hAnsi="宋体"/>
                <w:bCs/>
                <w:color w:val="000000" w:themeColor="text1"/>
                <w:szCs w:val="21"/>
                <w:highlight w:val="none"/>
                <w:lang w:eastAsia="zh-CN"/>
                <w14:textFill>
                  <w14:solidFill>
                    <w14:schemeClr w14:val="tx1"/>
                  </w14:solidFill>
                </w14:textFill>
              </w:rPr>
              <w:t>问题</w:t>
            </w:r>
            <w:r>
              <w:rPr>
                <w:rFonts w:hint="eastAsia" w:ascii="宋体" w:hAnsi="宋体"/>
                <w:bCs/>
                <w:color w:val="000000" w:themeColor="text1"/>
                <w:szCs w:val="21"/>
                <w:highlight w:val="none"/>
                <w:lang w:val="en-US" w:eastAsia="zh-CN"/>
                <w14:textFill>
                  <w14:solidFill>
                    <w14:schemeClr w14:val="tx1"/>
                  </w14:solidFill>
                </w14:textFill>
              </w:rPr>
              <w:t>/质疑</w:t>
            </w:r>
            <w:r>
              <w:rPr>
                <w:rFonts w:hint="eastAsia" w:ascii="宋体" w:hAnsi="宋体"/>
                <w:bCs/>
                <w:color w:val="000000" w:themeColor="text1"/>
                <w:szCs w:val="21"/>
                <w:highlight w:val="none"/>
                <w14:textFill>
                  <w14:solidFill>
                    <w14:schemeClr w14:val="tx1"/>
                  </w14:solidFill>
                </w14:textFill>
              </w:rPr>
              <w:t>的时间</w:t>
            </w:r>
          </w:p>
        </w:tc>
        <w:tc>
          <w:tcPr>
            <w:tcW w:w="6247" w:type="dxa"/>
            <w:noWrap w:val="0"/>
            <w:vAlign w:val="center"/>
          </w:tcPr>
          <w:p>
            <w:pPr>
              <w:spacing w:line="360" w:lineRule="auto"/>
              <w:rPr>
                <w:rFonts w:hint="eastAsia" w:ascii="宋体" w:hAnsi="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u w:val="single"/>
                <w:lang w:val="en-US" w:eastAsia="zh-CN"/>
                <w14:textFill>
                  <w14:solidFill>
                    <w14:schemeClr w14:val="tx1"/>
                  </w14:solidFill>
                </w14:textFill>
              </w:rPr>
              <w:t>2025</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17</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18</w:t>
            </w:r>
            <w:r>
              <w:rPr>
                <w:rFonts w:hint="eastAsia" w:ascii="宋体" w:hAnsi="宋体"/>
                <w:bCs/>
                <w:color w:val="000000" w:themeColor="text1"/>
                <w:szCs w:val="21"/>
                <w:highlight w:val="none"/>
                <w14:textFill>
                  <w14:solidFill>
                    <w14:schemeClr w14:val="tx1"/>
                  </w14:solidFill>
                </w14:textFill>
              </w:rPr>
              <w:t>时</w:t>
            </w:r>
            <w:r>
              <w:rPr>
                <w:rFonts w:hint="eastAsia" w:ascii="宋体" w:hAnsi="宋体"/>
                <w:bCs/>
                <w:color w:val="000000" w:themeColor="text1"/>
                <w:szCs w:val="21"/>
                <w:highlight w:val="none"/>
                <w:u w:val="single"/>
                <w:lang w:val="en-US" w:eastAsia="zh-CN"/>
                <w14:textFill>
                  <w14:solidFill>
                    <w14:schemeClr w14:val="tx1"/>
                  </w14:solidFill>
                </w14:textFill>
              </w:rPr>
              <w:t>00</w:t>
            </w:r>
            <w:r>
              <w:rPr>
                <w:rFonts w:hint="eastAsia" w:ascii="宋体" w:hAnsi="宋体"/>
                <w:bCs/>
                <w:color w:val="000000" w:themeColor="text1"/>
                <w:szCs w:val="21"/>
                <w:highlight w:val="none"/>
                <w14:textFill>
                  <w14:solidFill>
                    <w14:schemeClr w14:val="tx1"/>
                  </w14:solidFill>
                </w14:textFill>
              </w:rPr>
              <w:t>分</w:t>
            </w:r>
            <w:r>
              <w:rPr>
                <w:rFonts w:hint="eastAsia" w:ascii="宋体" w:hAnsi="宋体"/>
                <w:bCs/>
                <w:color w:val="000000" w:themeColor="text1"/>
                <w:szCs w:val="21"/>
                <w:highlight w:val="none"/>
                <w:lang w:val="en-US" w:eastAsia="zh-CN"/>
                <w14:textFill>
                  <w14:solidFill>
                    <w14:schemeClr w14:val="tx1"/>
                  </w14:solidFill>
                </w14:textFill>
              </w:rPr>
              <w:t>前</w:t>
            </w:r>
          </w:p>
          <w:p>
            <w:pPr>
              <w:spacing w:line="360" w:lineRule="auto"/>
              <w:rPr>
                <w:rFonts w:hint="default" w:ascii="宋体" w:hAnsi="宋体" w:eastAsia="宋体"/>
                <w:bCs/>
                <w:color w:val="000000" w:themeColor="text1"/>
                <w:szCs w:val="21"/>
                <w:highlight w:val="none"/>
                <w:lang w:val="en-US" w:eastAsia="zh-CN"/>
                <w14:textFill>
                  <w14:solidFill>
                    <w14:schemeClr w14:val="tx1"/>
                  </w14:solidFill>
                </w14:textFill>
              </w:rPr>
            </w:pPr>
            <w:r>
              <w:rPr>
                <w:rFonts w:hint="eastAsia"/>
                <w:color w:val="000000" w:themeColor="text1"/>
                <w:kern w:val="2"/>
                <w:highlight w:val="none"/>
                <w:lang w:val="en-US" w:eastAsia="zh-CN"/>
                <w14:textFill>
                  <w14:solidFill>
                    <w14:schemeClr w14:val="tx1"/>
                  </w14:solidFill>
                </w14:textFill>
              </w:rPr>
              <w:t>比选申请人对比选文件有异议的，应在比选申请截止前提出；</w:t>
            </w:r>
            <w:r>
              <w:rPr>
                <w:rFonts w:hint="eastAsia"/>
                <w:color w:val="000000" w:themeColor="text1"/>
                <w:kern w:val="2"/>
                <w:highlight w:val="none"/>
                <w:lang w:val="zh-CN"/>
                <w14:textFill>
                  <w14:solidFill>
                    <w14:schemeClr w14:val="tx1"/>
                  </w14:solidFill>
                </w14:textFill>
              </w:rPr>
              <w:t>对采购结果提出</w:t>
            </w:r>
            <w:r>
              <w:rPr>
                <w:rFonts w:hint="eastAsia"/>
                <w:color w:val="000000" w:themeColor="text1"/>
                <w:kern w:val="2"/>
                <w:highlight w:val="none"/>
                <w:lang w:val="en-US" w:eastAsia="zh-CN"/>
                <w14:textFill>
                  <w14:solidFill>
                    <w14:schemeClr w14:val="tx1"/>
                  </w14:solidFill>
                </w14:textFill>
              </w:rPr>
              <w:t>有异议的，应在</w:t>
            </w:r>
            <w:r>
              <w:rPr>
                <w:rFonts w:hint="eastAsia"/>
                <w:color w:val="000000" w:themeColor="text1"/>
                <w:kern w:val="2"/>
                <w:highlight w:val="none"/>
                <w:lang w:val="zh-CN"/>
                <w14:textFill>
                  <w14:solidFill>
                    <w14:schemeClr w14:val="tx1"/>
                  </w14:solidFill>
                </w14:textFill>
              </w:rPr>
              <w:t>中</w:t>
            </w:r>
            <w:r>
              <w:rPr>
                <w:rFonts w:hint="eastAsia"/>
                <w:color w:val="000000" w:themeColor="text1"/>
                <w:kern w:val="2"/>
                <w:highlight w:val="none"/>
                <w:lang w:val="en-US" w:eastAsia="zh-CN"/>
                <w14:textFill>
                  <w14:solidFill>
                    <w14:schemeClr w14:val="tx1"/>
                  </w14:solidFill>
                </w14:textFill>
              </w:rPr>
              <w:t>选</w:t>
            </w:r>
            <w:r>
              <w:rPr>
                <w:rFonts w:hint="eastAsia"/>
                <w:color w:val="000000" w:themeColor="text1"/>
                <w:kern w:val="2"/>
                <w:highlight w:val="none"/>
                <w:lang w:val="zh-CN"/>
                <w14:textFill>
                  <w14:solidFill>
                    <w14:schemeClr w14:val="tx1"/>
                  </w14:solidFill>
                </w14:textFill>
              </w:rPr>
              <w:t>结果公示期内</w:t>
            </w:r>
            <w:r>
              <w:rPr>
                <w:rFonts w:hint="eastAsia"/>
                <w:color w:val="000000" w:themeColor="text1"/>
                <w:kern w:val="2"/>
                <w:highlight w:val="none"/>
                <w:lang w:val="en-US" w:eastAsia="zh-CN"/>
                <w14:textFill>
                  <w14:solidFill>
                    <w14:schemeClr w14:val="tx1"/>
                  </w14:solidFill>
                </w14:textFill>
              </w:rPr>
              <w:t>提出</w:t>
            </w:r>
            <w:r>
              <w:rPr>
                <w:rFonts w:hint="eastAsia"/>
                <w:color w:val="000000" w:themeColor="text1"/>
                <w:kern w:val="2"/>
                <w:highlight w:val="none"/>
                <w:lang w:val="zh-CN"/>
                <w14:textFill>
                  <w14:solidFill>
                    <w14:schemeClr w14:val="tx1"/>
                  </w14:solidFill>
                </w14:textFill>
              </w:rPr>
              <w:t>。</w:t>
            </w:r>
            <w:r>
              <w:rPr>
                <w:rFonts w:hint="eastAsia"/>
                <w:color w:val="000000" w:themeColor="text1"/>
                <w:kern w:val="2"/>
                <w:highlight w:val="none"/>
                <w:lang w:val="en-US" w:eastAsia="zh-CN"/>
                <w14:textFill>
                  <w14:solidFill>
                    <w14:schemeClr w14:val="tx1"/>
                  </w14:solidFill>
                </w14:textFill>
              </w:rPr>
              <w:t>超过该时限的，比选人不予受理。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12</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比选人答疑</w:t>
            </w:r>
          </w:p>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的时间</w:t>
            </w:r>
          </w:p>
        </w:tc>
        <w:tc>
          <w:tcPr>
            <w:tcW w:w="6247" w:type="dxa"/>
            <w:noWrap w:val="0"/>
            <w:vAlign w:val="center"/>
          </w:tcPr>
          <w:p>
            <w:pPr>
              <w:spacing w:line="360" w:lineRule="auto"/>
              <w:rPr>
                <w:rFonts w:hint="eastAsia" w:ascii="宋体" w:hAnsi="宋体" w:eastAsia="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u w:val="single"/>
                <w:lang w:val="en-US" w:eastAsia="zh-CN"/>
                <w14:textFill>
                  <w14:solidFill>
                    <w14:schemeClr w14:val="tx1"/>
                  </w14:solidFill>
                </w14:textFill>
              </w:rPr>
              <w:t>2025</w:t>
            </w:r>
            <w:r>
              <w:rPr>
                <w:rFonts w:hint="eastAsia"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17</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18</w:t>
            </w:r>
            <w:r>
              <w:rPr>
                <w:rFonts w:hint="eastAsia" w:ascii="宋体" w:hAnsi="宋体"/>
                <w:bCs/>
                <w:color w:val="000000" w:themeColor="text1"/>
                <w:szCs w:val="21"/>
                <w:highlight w:val="none"/>
                <w14:textFill>
                  <w14:solidFill>
                    <w14:schemeClr w14:val="tx1"/>
                  </w14:solidFill>
                </w14:textFill>
              </w:rPr>
              <w:t>时</w:t>
            </w:r>
            <w:r>
              <w:rPr>
                <w:rFonts w:hint="eastAsia" w:ascii="宋体" w:hAnsi="宋体"/>
                <w:bCs/>
                <w:color w:val="000000" w:themeColor="text1"/>
                <w:szCs w:val="21"/>
                <w:highlight w:val="none"/>
                <w:u w:val="single"/>
                <w:lang w:val="en-US" w:eastAsia="zh-CN"/>
                <w14:textFill>
                  <w14:solidFill>
                    <w14:schemeClr w14:val="tx1"/>
                  </w14:solidFill>
                </w14:textFill>
              </w:rPr>
              <w:t>00</w:t>
            </w:r>
            <w:r>
              <w:rPr>
                <w:rFonts w:hint="eastAsia" w:ascii="宋体" w:hAnsi="宋体"/>
                <w:bCs/>
                <w:color w:val="000000" w:themeColor="text1"/>
                <w:szCs w:val="21"/>
                <w:highlight w:val="none"/>
                <w14:textFill>
                  <w14:solidFill>
                    <w14:schemeClr w14:val="tx1"/>
                  </w14:solidFill>
                </w14:textFill>
              </w:rPr>
              <w:t>分</w:t>
            </w:r>
            <w:r>
              <w:rPr>
                <w:rFonts w:hint="eastAsia" w:ascii="宋体" w:hAnsi="宋体"/>
                <w:bCs/>
                <w:color w:val="000000" w:themeColor="text1"/>
                <w:szCs w:val="21"/>
                <w:highlight w:val="none"/>
                <w:lang w:val="en-US" w:eastAsia="zh-CN"/>
                <w14:textFill>
                  <w14:solidFill>
                    <w14:schemeClr w14:val="tx1"/>
                  </w14:solidFill>
                </w14:textFill>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13</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比选申请保证金</w:t>
            </w:r>
          </w:p>
        </w:tc>
        <w:tc>
          <w:tcPr>
            <w:tcW w:w="6247" w:type="dxa"/>
            <w:noWrap w:val="0"/>
            <w:vAlign w:val="center"/>
          </w:tcPr>
          <w:p>
            <w:pPr>
              <w:spacing w:line="360" w:lineRule="auto"/>
              <w:ind w:left="17" w:leftChars="8" w:firstLine="105" w:firstLineChars="50"/>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14</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比选报价要求</w:t>
            </w:r>
          </w:p>
        </w:tc>
        <w:tc>
          <w:tcPr>
            <w:tcW w:w="6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default"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1、控制价：</w:t>
            </w:r>
            <w:r>
              <w:rPr>
                <w:rFonts w:hint="eastAsia" w:ascii="宋体" w:hAnsi="宋体"/>
                <w:color w:val="000000" w:themeColor="text1"/>
                <w:szCs w:val="21"/>
                <w:highlight w:val="none"/>
                <w:lang w:val="en-US" w:eastAsia="zh-CN"/>
                <w14:textFill>
                  <w14:solidFill>
                    <w14:schemeClr w14:val="tx1"/>
                  </w14:solidFill>
                </w14:textFill>
              </w:rPr>
              <w:t>丰水期0.21143元，枯水期0.41563元，平水期0.33384元（含税）</w:t>
            </w:r>
            <w:r>
              <w:rPr>
                <w:rFonts w:hint="default" w:ascii="宋体" w:hAnsi="宋体"/>
                <w:color w:val="000000" w:themeColor="text1"/>
                <w:szCs w:val="21"/>
                <w:highlight w:val="none"/>
                <w:lang w:eastAsia="zh-CN"/>
                <w14:textFill>
                  <w14:solidFill>
                    <w14:schemeClr w14:val="tx1"/>
                  </w14:solidFill>
                </w14:textFill>
              </w:rPr>
              <w:t>。</w:t>
            </w:r>
          </w:p>
          <w:p>
            <w:pPr>
              <w:spacing w:line="360" w:lineRule="auto"/>
              <w:ind w:firstLine="420" w:firstLineChars="200"/>
              <w:contextualSpacing/>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超出控制价的申请报价，比选人将不予接受，评审委员会在评审时作否决参选处理。</w:t>
            </w:r>
          </w:p>
          <w:p>
            <w:pPr>
              <w:spacing w:line="360" w:lineRule="auto"/>
              <w:ind w:firstLine="420" w:firstLineChars="200"/>
              <w:contextualSpacing/>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2、比选申请人根据自身情况及本项目实际情况自主报价，按含税包干价进行报价，以元为单位。</w:t>
            </w:r>
          </w:p>
          <w:p>
            <w:pPr>
              <w:spacing w:line="360" w:lineRule="auto"/>
              <w:ind w:firstLine="420" w:firstLineChars="200"/>
              <w:contextualSpacing/>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报价应包括且不限于为完成本项目合同约定工作内容所发生的成本、利润、管理费、税金、风险、不可预见费、赶工费等全部费用。比选申请人按比选文件的要求进行报价。比选申请人应充分考虑服务期间各种情况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15</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比选有效期</w:t>
            </w:r>
          </w:p>
        </w:tc>
        <w:tc>
          <w:tcPr>
            <w:tcW w:w="6247" w:type="dxa"/>
            <w:noWrap w:val="0"/>
            <w:vAlign w:val="center"/>
          </w:tcPr>
          <w:p>
            <w:pPr>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日历天（从</w:t>
            </w:r>
            <w:r>
              <w:rPr>
                <w:rFonts w:hint="eastAsia" w:ascii="宋体" w:hAnsi="宋体" w:cs="宋体"/>
                <w:color w:val="000000" w:themeColor="text1"/>
                <w:kern w:val="0"/>
                <w:szCs w:val="21"/>
                <w:highlight w:val="none"/>
                <w:shd w:val="clear" w:color="auto" w:fill="FDFEFB"/>
                <w14:textFill>
                  <w14:solidFill>
                    <w14:schemeClr w14:val="tx1"/>
                  </w14:solidFill>
                </w14:textFill>
              </w:rPr>
              <w:t>比选申请文件递交截止之日</w:t>
            </w:r>
            <w:r>
              <w:rPr>
                <w:rFonts w:hint="eastAsia" w:ascii="宋体" w:hAnsi="宋体"/>
                <w:color w:val="000000" w:themeColor="text1"/>
                <w:szCs w:val="21"/>
                <w:highlight w:val="none"/>
                <w14:textFill>
                  <w14:solidFill>
                    <w14:schemeClr w14:val="tx1"/>
                  </w14:solidFill>
                </w14:textFill>
              </w:rPr>
              <w:t>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16</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签字或盖章要求</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（1）比选申请文件应用不褪色的材料书写或打印，并由比选申请人的法定代表人（或负责人）或其委托代理人签字并盖单位章。</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（2）委托代理人签字的，比选申请文件中应附法定代表人（或负责人）签署的授权委托书。</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（3）比选申请文件应尽量避免涂改、行间插字或删除。如果出现上述情况，改动之处应加盖单位章或由比选申请人的法定代表人（或负责人）或其授权的代理人签字确认。</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（说明：上述“比选申请人的法定代表人（或负责人）”，其中负责人指比选申请人营业执照上载明的负责人，以下同。）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17</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比选申请文件副本份数</w:t>
            </w:r>
          </w:p>
        </w:tc>
        <w:tc>
          <w:tcPr>
            <w:tcW w:w="6247" w:type="dxa"/>
            <w:noWrap w:val="0"/>
            <w:vAlign w:val="center"/>
          </w:tcPr>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贰份。</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比选申请文件副本由其正本复制（复印）而成（包括证明文件）。当副本和正本不一致时，以正本为准，但副本和正本内容不一致造成的评标差错由比选申请人自行承担。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18</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装订要求</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采用左侧胶装方式装订，装订前，应按比选申请文件编列内容的先后顺序编制目录，并标识每章节的起始页码，以便查阅。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19</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比选申请文件的包装方式</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比选申请文件的正本、副本应密封包装，加贴封条，并在封套的封口处加盖比选申请人单位章。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20</w:t>
            </w:r>
          </w:p>
        </w:tc>
        <w:tc>
          <w:tcPr>
            <w:tcW w:w="1822"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封套上写明</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比选申请文件的封套上应清楚地标记“正本”或“副本”字样，封套上应写明的其他内容如下：</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名称</w:t>
            </w:r>
            <w:r>
              <w:rPr>
                <w:rFonts w:ascii="宋体" w:hAnsi="宋体"/>
                <w:color w:val="000000" w:themeColor="text1"/>
                <w:szCs w:val="21"/>
                <w:highlight w:val="none"/>
                <w14:textFill>
                  <w14:solidFill>
                    <w14:schemeClr w14:val="tx1"/>
                  </w14:solidFill>
                </w14:textFill>
              </w:rPr>
              <w:t>：</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比选人的地址</w:t>
            </w:r>
            <w:r>
              <w:rPr>
                <w:rFonts w:ascii="宋体" w:hAnsi="宋体"/>
                <w:color w:val="000000" w:themeColor="text1"/>
                <w:szCs w:val="21"/>
                <w:highlight w:val="none"/>
                <w14:textFill>
                  <w14:solidFill>
                    <w14:schemeClr w14:val="tx1"/>
                  </w14:solidFill>
                </w14:textFill>
              </w:rPr>
              <w:t>：</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21</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比选申请文件递交截止时间</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20</w:t>
            </w:r>
            <w:r>
              <w:rPr>
                <w:rFonts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u w:val="singl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17</w:t>
            </w:r>
            <w:r>
              <w:rPr>
                <w:rFonts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u w:val="single"/>
                <w:lang w:val="en-US" w:eastAsia="zh-CN"/>
                <w14:textFill>
                  <w14:solidFill>
                    <w14:schemeClr w14:val="tx1"/>
                  </w14:solidFill>
                </w14:textFill>
              </w:rPr>
              <w:t>18</w:t>
            </w:r>
            <w:r>
              <w:rPr>
                <w:rFonts w:ascii="宋体" w:hAnsi="宋体"/>
                <w:color w:val="000000" w:themeColor="text1"/>
                <w:szCs w:val="21"/>
                <w:highlight w:val="none"/>
                <w14:textFill>
                  <w14:solidFill>
                    <w14:schemeClr w14:val="tx1"/>
                  </w14:solidFill>
                </w14:textFill>
              </w:rPr>
              <w:t>时</w:t>
            </w:r>
            <w:r>
              <w:rPr>
                <w:rFonts w:hint="eastAsia" w:ascii="宋体" w:hAnsi="宋体"/>
                <w:color w:val="000000" w:themeColor="text1"/>
                <w:szCs w:val="21"/>
                <w:highlight w:val="none"/>
                <w:u w:val="single"/>
                <w:lang w:val="en-US" w:eastAsia="zh-CN"/>
                <w14:textFill>
                  <w14:solidFill>
                    <w14:schemeClr w14:val="tx1"/>
                  </w14:solidFill>
                </w14:textFill>
              </w:rPr>
              <w:t>00</w:t>
            </w:r>
            <w:r>
              <w:rPr>
                <w:rFonts w:hint="eastAsia" w:ascii="宋体" w:hAnsi="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22</w:t>
            </w:r>
          </w:p>
        </w:tc>
        <w:tc>
          <w:tcPr>
            <w:tcW w:w="1822" w:type="dxa"/>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比选申请文件的递交地点</w:t>
            </w:r>
          </w:p>
        </w:tc>
        <w:tc>
          <w:tcPr>
            <w:tcW w:w="6247" w:type="dxa"/>
            <w:noWrap w:val="0"/>
            <w:vAlign w:val="center"/>
          </w:tcPr>
          <w:p>
            <w:pPr>
              <w:keepNext w:val="0"/>
              <w:keepLines w:val="0"/>
              <w:pageBreakBefore w:val="0"/>
              <w:widowControl w:val="0"/>
              <w:tabs>
                <w:tab w:val="left" w:pos="2310"/>
              </w:tabs>
              <w:kinsoku/>
              <w:wordWrap/>
              <w:overflowPunct/>
              <w:topLinePunct w:val="0"/>
              <w:autoSpaceDE/>
              <w:autoSpaceDN/>
              <w:bidi w:val="0"/>
              <w:adjustRightInd/>
              <w:snapToGrid/>
              <w:spacing w:line="360" w:lineRule="auto"/>
              <w:jc w:val="left"/>
              <w:textAlignment w:val="auto"/>
              <w:rPr>
                <w:rFonts w:hint="eastAsia" w:ascii="宋体" w:hAnsi="宋体"/>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攀枝花市东区三线大道北段118号2栋</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516会议室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23</w:t>
            </w:r>
          </w:p>
        </w:tc>
        <w:tc>
          <w:tcPr>
            <w:tcW w:w="1822" w:type="dxa"/>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比选申请文件递交方式</w:t>
            </w:r>
          </w:p>
        </w:tc>
        <w:tc>
          <w:tcPr>
            <w:tcW w:w="6247" w:type="dxa"/>
            <w:noWrap w:val="0"/>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如比选申请人选择邮寄方式递交比选申请文件，请务必考虑文件在途时间，及时将比选申请文件寄出，并确保能在截止时间前送达，因快递等非采购单位原因造成比选申请文件延误送达的，由比选申请人自行承担相应责任。</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2、如比选申请人选择邮寄方式递交比选申请文件，请务必将比选申请文件进行密封，并保证密封完好，非采购单位原因造成的文件未密封完好的，由此造成的诸如报价泄漏的风险等由比选申请人自行承担。</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3、邮寄地址：【</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攀枝花市东区三线大道北段118号2栋</w:t>
            </w:r>
          </w:p>
          <w:p>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】，收件人：【</w:t>
            </w:r>
            <w:r>
              <w:rPr>
                <w:rFonts w:hint="eastAsia" w:ascii="宋体" w:hAnsi="宋体" w:cs="宋体"/>
                <w:color w:val="000000" w:themeColor="text1"/>
                <w:szCs w:val="21"/>
                <w:highlight w:val="none"/>
                <w:lang w:eastAsia="zh-CN"/>
                <w14:textFill>
                  <w14:solidFill>
                    <w14:schemeClr w14:val="tx1"/>
                  </w14:solidFill>
                </w14:textFill>
              </w:rPr>
              <w:t>连贵君</w:t>
            </w: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lang w:val="en-US" w:eastAsia="zh-CN"/>
                <w14:textFill>
                  <w14:solidFill>
                    <w14:schemeClr w14:val="tx1"/>
                  </w14:solidFill>
                </w14:textFill>
              </w:rPr>
              <w:t>19982367378</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4、通过邮寄送达比选申请文件的比选申请人，可委托开标所在地人员代表其单位参与开标会，若未参与开标会的，不得对开标过程提出任何异议。</w:t>
            </w:r>
          </w:p>
          <w:p>
            <w:pPr>
              <w:spacing w:line="360" w:lineRule="auto"/>
              <w:rPr>
                <w:rFonts w:hint="eastAsia"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、提交法人代表授权委托书一份（非法人代表参加开标提供，附法人代表身份证、授权代表身份证复印件加盖公章，授权代表身份证原件查验；法人代表参加开标提供身份证复印件加盖公章，身份证原件查验）</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注：单独递交给比选代理机构，不需要密封。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24</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比选程序</w:t>
            </w:r>
          </w:p>
        </w:tc>
        <w:tc>
          <w:tcPr>
            <w:tcW w:w="6247" w:type="dxa"/>
            <w:noWrap w:val="0"/>
            <w:vAlign w:val="center"/>
          </w:tcPr>
          <w:p>
            <w:pPr>
              <w:tabs>
                <w:tab w:val="left" w:pos="852"/>
              </w:tabs>
              <w:spacing w:line="360" w:lineRule="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比选人邀请所有比选申请人的法定代表人或其委托代理人准时参加比选活动。比选申请人未派人参与，则视同比选活动过程无异议。</w:t>
            </w:r>
          </w:p>
          <w:p>
            <w:pPr>
              <w:tabs>
                <w:tab w:val="left" w:pos="852"/>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截止比选申请文件递交截止时间，递交比选申请文件的比选申请人少于3家，不得拆封唱价和比选评审，已递交比选申请文件的，比选人将未开封的比选申请文件退还比选申请人，比选申请人签字确认。</w:t>
            </w:r>
            <w:r>
              <w:rPr>
                <w:rFonts w:hint="eastAsia" w:ascii="宋体" w:hAnsi="宋体"/>
                <w:b/>
                <w:bCs/>
                <w:color w:val="000000" w:themeColor="text1"/>
                <w:szCs w:val="21"/>
                <w:highlight w:val="none"/>
                <w14:textFill>
                  <w14:solidFill>
                    <w14:schemeClr w14:val="tx1"/>
                  </w14:solidFill>
                </w14:textFill>
              </w:rPr>
              <w:t>比选程序按申请人须知正文第23款执行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25</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评审委员会的组建</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评审委员会构成：</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89" w:type="dxa"/>
            <w:noWrap w:val="0"/>
            <w:vAlign w:val="center"/>
          </w:tcPr>
          <w:p>
            <w:pPr>
              <w:spacing w:line="360" w:lineRule="auto"/>
              <w:jc w:val="center"/>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26</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评审办法</w:t>
            </w:r>
          </w:p>
        </w:tc>
        <w:tc>
          <w:tcPr>
            <w:tcW w:w="6247" w:type="dxa"/>
            <w:noWrap w:val="0"/>
            <w:vAlign w:val="center"/>
          </w:tcPr>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27</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中选人的确定</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详见申请人须知第</w:t>
            </w:r>
            <w:r>
              <w:rPr>
                <w:rFonts w:ascii="宋体" w:hAnsi="宋体"/>
                <w:b/>
                <w:bCs/>
                <w:color w:val="000000" w:themeColor="text1"/>
                <w:szCs w:val="21"/>
                <w:highlight w:val="none"/>
                <w14:textFill>
                  <w14:solidFill>
                    <w14:schemeClr w14:val="tx1"/>
                  </w14:solidFill>
                </w14:textFill>
              </w:rPr>
              <w:t>28款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28</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合同的签署</w:t>
            </w:r>
          </w:p>
        </w:tc>
        <w:tc>
          <w:tcPr>
            <w:tcW w:w="6247" w:type="dxa"/>
            <w:noWrap w:val="0"/>
            <w:vAlign w:val="center"/>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详见申请人须知第</w:t>
            </w:r>
            <w:r>
              <w:rPr>
                <w:rFonts w:ascii="宋体" w:hAnsi="宋体"/>
                <w:b/>
                <w:bCs/>
                <w:color w:val="000000" w:themeColor="text1"/>
                <w:szCs w:val="21"/>
                <w:highlight w:val="none"/>
                <w14:textFill>
                  <w14:solidFill>
                    <w14:schemeClr w14:val="tx1"/>
                  </w14:solidFill>
                </w14:textFill>
              </w:rPr>
              <w:t>30.1款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29</w:t>
            </w:r>
          </w:p>
        </w:tc>
        <w:tc>
          <w:tcPr>
            <w:tcW w:w="8069" w:type="dxa"/>
            <w:gridSpan w:val="2"/>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需要补充的其他内容</w:t>
            </w:r>
            <w:r>
              <w:rPr>
                <w:rFonts w:hint="eastAsia" w:ascii="宋体" w:hAnsi="宋体"/>
                <w:color w:val="000000" w:themeColor="text1"/>
                <w:kern w:val="44"/>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根据项目实际情况据实</w:t>
            </w:r>
            <w:r>
              <w:rPr>
                <w:rFonts w:hint="eastAsia" w:ascii="宋体" w:hAnsi="宋体"/>
                <w:color w:val="000000" w:themeColor="text1"/>
                <w:kern w:val="4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30</w:t>
            </w:r>
          </w:p>
        </w:tc>
        <w:tc>
          <w:tcPr>
            <w:tcW w:w="1822"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补充1</w:t>
            </w:r>
          </w:p>
        </w:tc>
        <w:tc>
          <w:tcPr>
            <w:tcW w:w="6247" w:type="dxa"/>
            <w:noWrap w:val="0"/>
            <w:vAlign w:val="center"/>
          </w:tcPr>
          <w:p>
            <w:pPr>
              <w:tabs>
                <w:tab w:val="left" w:pos="280"/>
              </w:tabs>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果中选人以资金、技术等非正当理由放弃中选或者在规定的时间内未与比选人签订书面合同的，比选人可以选择顺延后面排名单位确定为中选人，也可以选择重新组织比选。在今后3年内比选人将不接收放弃中选者参加比选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trPr>
        <w:tc>
          <w:tcPr>
            <w:tcW w:w="1389" w:type="dxa"/>
            <w:noWrap w:val="0"/>
            <w:vAlign w:val="center"/>
          </w:tcPr>
          <w:p>
            <w:pPr>
              <w:spacing w:line="360" w:lineRule="auto"/>
              <w:jc w:val="center"/>
              <w:rPr>
                <w:rFonts w:hint="default" w:ascii="宋体" w:hAnsi="宋体" w:eastAsiaTheme="minorEastAsia"/>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31</w:t>
            </w:r>
          </w:p>
        </w:tc>
        <w:tc>
          <w:tcPr>
            <w:tcW w:w="1822" w:type="dxa"/>
            <w:noWrap w:val="0"/>
            <w:vAlign w:val="center"/>
          </w:tcPr>
          <w:p>
            <w:pPr>
              <w:spacing w:line="360" w:lineRule="auto"/>
              <w:jc w:val="center"/>
              <w:rPr>
                <w:rFonts w:hint="eastAsia" w:ascii="宋体" w:hAnsi="宋体" w:eastAsiaTheme="minorEastAsia"/>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补充</w:t>
            </w:r>
            <w:r>
              <w:rPr>
                <w:rFonts w:hint="eastAsia" w:ascii="宋体" w:hAnsi="宋体"/>
                <w:color w:val="000000" w:themeColor="text1"/>
                <w:szCs w:val="21"/>
                <w:highlight w:val="none"/>
                <w:lang w:val="en-US" w:eastAsia="zh-CN"/>
                <w14:textFill>
                  <w14:solidFill>
                    <w14:schemeClr w14:val="tx1"/>
                  </w14:solidFill>
                </w14:textFill>
              </w:rPr>
              <w:t>2</w:t>
            </w:r>
          </w:p>
        </w:tc>
        <w:tc>
          <w:tcPr>
            <w:tcW w:w="6247" w:type="dxa"/>
            <w:noWrap w:val="0"/>
            <w:vAlign w:val="center"/>
          </w:tcPr>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1、比选文件其他内容与比选申请人须知前附表内容不一致的，以比选申请人须知前附表规定的内容为准。</w:t>
            </w:r>
          </w:p>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2、比选报价小数点位数不作实质性要求。</w:t>
            </w:r>
          </w:p>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3、供应商在本比选活动中有违法违规情形的，比选人有权禁止其参与本单位1—3年的比选活动。</w:t>
            </w:r>
          </w:p>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4、各潜在供应商在比选过程中有相关咨询事项的，应注意其自身身份的保密，若因供应商自身原因，造成其投标信息泄漏的，由其承担相应责任。</w:t>
            </w:r>
          </w:p>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5、本比选文件由比选人和代理机构负责解释</w:t>
            </w:r>
          </w:p>
          <w:p>
            <w:pPr>
              <w:tabs>
                <w:tab w:val="left" w:pos="280"/>
              </w:tabs>
              <w:spacing w:line="360" w:lineRule="auto"/>
              <w:jc w:val="left"/>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6、比选申请人对比选文件咨询</w:t>
            </w:r>
          </w:p>
          <w:p>
            <w:pPr>
              <w:tabs>
                <w:tab w:val="left" w:pos="280"/>
              </w:tabs>
              <w:spacing w:line="360" w:lineRule="auto"/>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 xml:space="preserve">联系人：连贵君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val="zh-CN"/>
                <w14:textFill>
                  <w14:solidFill>
                    <w14:schemeClr w14:val="tx1"/>
                  </w14:solidFill>
                </w14:textFill>
              </w:rPr>
              <w:t>联系电话：</w:t>
            </w:r>
            <w:r>
              <w:rPr>
                <w:rFonts w:hint="eastAsia" w:ascii="宋体" w:hAnsi="宋体"/>
                <w:color w:val="000000" w:themeColor="text1"/>
                <w:szCs w:val="21"/>
                <w:highlight w:val="none"/>
                <w:lang w:val="en-US" w:eastAsia="zh-CN"/>
                <w14:textFill>
                  <w14:solidFill>
                    <w14:schemeClr w14:val="tx1"/>
                  </w14:solidFill>
                </w14:textFill>
              </w:rPr>
              <w:t>19982367378</w:t>
            </w:r>
            <w:r>
              <w:rPr>
                <w:rFonts w:hint="eastAsia" w:ascii="宋体" w:hAnsi="宋体"/>
                <w:color w:val="000000" w:themeColor="text1"/>
                <w:szCs w:val="21"/>
                <w:highlight w:val="none"/>
                <w:lang w:val="zh-CN"/>
                <w14:textFill>
                  <w14:solidFill>
                    <w14:schemeClr w14:val="tx1"/>
                  </w14:solidFill>
                </w14:textFill>
              </w:rPr>
              <w:t xml:space="preserve"> </w:t>
            </w:r>
          </w:p>
        </w:tc>
      </w:tr>
    </w:tbl>
    <w:p>
      <w:pPr>
        <w:pStyle w:val="13"/>
        <w:numPr>
          <w:ilvl w:val="0"/>
          <w:numId w:val="0"/>
        </w:numPr>
        <w:ind w:left="0" w:leftChars="0" w:firstLine="0" w:firstLineChars="0"/>
        <w:jc w:val="both"/>
        <w:outlineLvl w:val="1"/>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1" w:name="_Toc96691962"/>
      <w:r>
        <w:rPr>
          <w:rFonts w:hint="eastAsia" w:ascii="宋体" w:hAnsi="宋体"/>
          <w:color w:val="000000" w:themeColor="text1"/>
          <w:sz w:val="28"/>
          <w:szCs w:val="21"/>
          <w:highlight w:val="none"/>
          <w:lang w:val="en-US" w:eastAsia="zh-CN"/>
          <w14:textFill>
            <w14:solidFill>
              <w14:schemeClr w14:val="tx1"/>
            </w14:solidFill>
          </w14:textFill>
        </w:rPr>
        <w:t>一、</w:t>
      </w:r>
      <w:r>
        <w:rPr>
          <w:rFonts w:hint="eastAsia" w:ascii="宋体" w:hAnsi="宋体"/>
          <w:color w:val="000000" w:themeColor="text1"/>
          <w:sz w:val="28"/>
          <w:szCs w:val="21"/>
          <w:highlight w:val="none"/>
          <w14:textFill>
            <w14:solidFill>
              <w14:schemeClr w14:val="tx1"/>
            </w14:solidFill>
          </w14:textFill>
        </w:rPr>
        <w:t>比选申请人须知</w:t>
      </w:r>
      <w:bookmarkEnd w:id="11"/>
    </w:p>
    <w:p>
      <w:pPr>
        <w:spacing w:line="360" w:lineRule="auto"/>
        <w:jc w:val="left"/>
        <w:rPr>
          <w:rFonts w:ascii="宋体" w:hAnsi="宋体"/>
          <w:b/>
          <w:color w:val="000000" w:themeColor="text1"/>
          <w:szCs w:val="21"/>
          <w:highlight w:val="none"/>
          <w14:textFill>
            <w14:solidFill>
              <w14:schemeClr w14:val="tx1"/>
            </w14:solidFill>
          </w14:textFill>
        </w:rPr>
      </w:pPr>
      <w:bookmarkStart w:id="12" w:name="_Toc183682342"/>
      <w:bookmarkStart w:id="13" w:name="_Toc183582205"/>
      <w:bookmarkStart w:id="14" w:name="_Toc217446034"/>
      <w:r>
        <w:rPr>
          <w:rFonts w:ascii="宋体" w:hAnsi="宋体"/>
          <w:b/>
          <w:color w:val="000000" w:themeColor="text1"/>
          <w:szCs w:val="21"/>
          <w:highlight w:val="none"/>
          <w14:textFill>
            <w14:solidFill>
              <w14:schemeClr w14:val="tx1"/>
            </w14:solidFill>
          </w14:textFill>
        </w:rPr>
        <w:t>1.</w:t>
      </w:r>
      <w:bookmarkEnd w:id="12"/>
      <w:bookmarkEnd w:id="13"/>
      <w:r>
        <w:rPr>
          <w:rFonts w:hint="eastAsia" w:ascii="宋体" w:hAnsi="宋体"/>
          <w:b/>
          <w:color w:val="000000" w:themeColor="text1"/>
          <w:szCs w:val="21"/>
          <w:highlight w:val="none"/>
          <w14:textFill>
            <w14:solidFill>
              <w14:schemeClr w14:val="tx1"/>
            </w14:solidFill>
          </w14:textFill>
        </w:rPr>
        <w:t>适用范围</w:t>
      </w:r>
      <w:bookmarkEnd w:id="14"/>
    </w:p>
    <w:p>
      <w:pPr>
        <w:tabs>
          <w:tab w:val="left" w:pos="7665"/>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1.1 </w:t>
      </w:r>
      <w:r>
        <w:rPr>
          <w:rFonts w:hint="eastAsia" w:ascii="宋体" w:hAnsi="宋体"/>
          <w:color w:val="000000" w:themeColor="text1"/>
          <w:szCs w:val="21"/>
          <w:highlight w:val="none"/>
          <w14:textFill>
            <w14:solidFill>
              <w14:schemeClr w14:val="tx1"/>
            </w14:solidFill>
          </w14:textFill>
        </w:rPr>
        <w:t>本比选文件仅适用于本次比选所叙述的项目比选。</w:t>
      </w:r>
    </w:p>
    <w:p>
      <w:pPr>
        <w:spacing w:line="360" w:lineRule="auto"/>
        <w:jc w:val="left"/>
        <w:rPr>
          <w:rFonts w:ascii="宋体" w:hAnsi="宋体"/>
          <w:b/>
          <w:color w:val="000000" w:themeColor="text1"/>
          <w:szCs w:val="21"/>
          <w:highlight w:val="none"/>
          <w14:textFill>
            <w14:solidFill>
              <w14:schemeClr w14:val="tx1"/>
            </w14:solidFill>
          </w14:textFill>
        </w:rPr>
      </w:pPr>
      <w:bookmarkStart w:id="15" w:name="_Toc183682343"/>
      <w:bookmarkStart w:id="16" w:name="_Toc183582206"/>
      <w:bookmarkStart w:id="17" w:name="_Toc217446035"/>
      <w:r>
        <w:rPr>
          <w:rFonts w:ascii="宋体" w:hAnsi="宋体"/>
          <w:b/>
          <w:color w:val="000000" w:themeColor="text1"/>
          <w:szCs w:val="21"/>
          <w:highlight w:val="none"/>
          <w14:textFill>
            <w14:solidFill>
              <w14:schemeClr w14:val="tx1"/>
            </w14:solidFill>
          </w14:textFill>
        </w:rPr>
        <w:t xml:space="preserve">2. </w:t>
      </w:r>
      <w:bookmarkEnd w:id="15"/>
      <w:bookmarkEnd w:id="16"/>
      <w:r>
        <w:rPr>
          <w:rFonts w:hint="eastAsia" w:ascii="宋体" w:hAnsi="宋体"/>
          <w:b/>
          <w:color w:val="000000" w:themeColor="text1"/>
          <w:szCs w:val="21"/>
          <w:highlight w:val="none"/>
          <w14:textFill>
            <w14:solidFill>
              <w14:schemeClr w14:val="tx1"/>
            </w14:solidFill>
          </w14:textFill>
        </w:rPr>
        <w:t>有关定义</w:t>
      </w:r>
      <w:bookmarkEnd w:id="17"/>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2.1 </w:t>
      </w:r>
      <w:r>
        <w:rPr>
          <w:rFonts w:hint="eastAsia" w:ascii="宋体" w:hAnsi="宋体"/>
          <w:color w:val="000000" w:themeColor="text1"/>
          <w:szCs w:val="21"/>
          <w:highlight w:val="none"/>
          <w14:textFill>
            <w14:solidFill>
              <w14:schemeClr w14:val="tx1"/>
            </w14:solidFill>
          </w14:textFill>
        </w:rPr>
        <w:t>“比选人”系指依法进行比选的单位。本次比选的比选人详见申请人须知前附表。</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“比选申请人”系指按本项目比选公告要求报名并拟参加本次比选的</w:t>
      </w:r>
      <w:r>
        <w:rPr>
          <w:rFonts w:hint="eastAsia" w:ascii="宋体" w:hAnsi="宋体" w:cs="宋体"/>
          <w:color w:val="000000" w:themeColor="text1"/>
          <w:kern w:val="0"/>
          <w:szCs w:val="21"/>
          <w:highlight w:val="none"/>
          <w14:textFill>
            <w14:solidFill>
              <w14:schemeClr w14:val="tx1"/>
            </w14:solidFill>
          </w14:textFill>
        </w:rPr>
        <w:t>法人或者其他组织</w:t>
      </w:r>
      <w:r>
        <w:rPr>
          <w:rFonts w:hint="eastAsia" w:ascii="宋体" w:hAnsi="宋体"/>
          <w:color w:val="000000" w:themeColor="text1"/>
          <w:szCs w:val="21"/>
          <w:highlight w:val="none"/>
          <w14:textFill>
            <w14:solidFill>
              <w14:schemeClr w14:val="tx1"/>
            </w14:solidFill>
          </w14:textFill>
        </w:rPr>
        <w:t>。</w:t>
      </w: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比选申请人资格要求</w:t>
      </w:r>
      <w:r>
        <w:rPr>
          <w:rFonts w:hint="eastAsia" w:ascii="宋体" w:hAnsi="宋体"/>
          <w:color w:val="000000" w:themeColor="text1"/>
          <w:szCs w:val="21"/>
          <w:highlight w:val="none"/>
          <w14:textFill>
            <w14:solidFill>
              <w14:schemeClr w14:val="tx1"/>
            </w14:solidFill>
          </w14:textFill>
        </w:rPr>
        <w:t>（适用于未进行资格预审的）</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 比选申请人应具备履行合同所</w:t>
      </w:r>
      <w:r>
        <w:rPr>
          <w:rFonts w:hint="eastAsia" w:ascii="宋体" w:hAnsi="宋体"/>
          <w:color w:val="000000" w:themeColor="text1"/>
          <w:szCs w:val="21"/>
          <w:highlight w:val="none"/>
          <w:lang w:eastAsia="zh-CN"/>
          <w14:textFill>
            <w14:solidFill>
              <w14:schemeClr w14:val="tx1"/>
            </w14:solidFill>
          </w14:textFill>
        </w:rPr>
        <w:t>需要</w:t>
      </w:r>
      <w:r>
        <w:rPr>
          <w:rFonts w:hint="eastAsia" w:ascii="宋体" w:hAnsi="宋体"/>
          <w:color w:val="000000" w:themeColor="text1"/>
          <w:szCs w:val="21"/>
          <w:highlight w:val="none"/>
          <w14:textFill>
            <w14:solidFill>
              <w14:schemeClr w14:val="tx1"/>
            </w14:solidFill>
          </w14:textFill>
        </w:rPr>
        <w:t>的专业技术能力。具体要求详见申请人须知前附表。</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 申请人须知前附表规定接受联合体的，除应符合本章第4.1项和申请人须知前附表的要求外，还应遵守以下规定：</w:t>
      </w:r>
    </w:p>
    <w:p>
      <w:pPr>
        <w:numPr>
          <w:ilvl w:val="0"/>
          <w:numId w:val="2"/>
        </w:num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联合体各方应按比选文件提供的格式签订联合体协议书，明确联合体牵头人和各方权利义务；</w:t>
      </w:r>
    </w:p>
    <w:p>
      <w:pPr>
        <w:numPr>
          <w:ilvl w:val="0"/>
          <w:numId w:val="2"/>
        </w:num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联合体各方不得再以自己名义单独或参与其他联合体在同一标段参加比选。</w:t>
      </w:r>
    </w:p>
    <w:p>
      <w:pPr>
        <w:spacing w:line="400" w:lineRule="exact"/>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充分、公平竞争保障措施 </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.1利害关系处理。单位负责人为同一人或者存在直接控股、管理关系的不同</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不得参加同一合同项下的采购活动。采购项目实行资格预审的，单位负责人为同一人或者存在直接控股、管理关系的不同</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可以参加资格预审，但只能由</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确定其中一家符合条件的</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参加后续的</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活动，否则，其</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w:t>
      </w:r>
      <w:r>
        <w:rPr>
          <w:rFonts w:hint="eastAsia" w:ascii="宋体" w:hAnsi="宋体" w:eastAsia="宋体" w:cs="Times New Roman"/>
          <w:color w:val="000000" w:themeColor="text1"/>
          <w:szCs w:val="21"/>
          <w:highlight w:val="none"/>
          <w14:textFill>
            <w14:solidFill>
              <w14:schemeClr w14:val="tx1"/>
            </w14:solidFill>
          </w14:textFill>
        </w:rPr>
        <w:t>文件作为无效处理。</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.2利害关系授权代表处理。两家以上的</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不得在同一合同项下的采购项目中，委托同一个自然人、同一家庭的人员、同一单位的人员作为其授权代表，否则，其</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w:t>
      </w:r>
      <w:r>
        <w:rPr>
          <w:rFonts w:hint="eastAsia" w:ascii="宋体" w:hAnsi="宋体" w:eastAsia="宋体" w:cs="Times New Roman"/>
          <w:color w:val="000000" w:themeColor="text1"/>
          <w:szCs w:val="21"/>
          <w:highlight w:val="none"/>
          <w14:textFill>
            <w14:solidFill>
              <w14:schemeClr w14:val="tx1"/>
            </w14:solidFill>
          </w14:textFill>
        </w:rPr>
        <w:t>文件作为无效处理。</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.3前期参与</w:t>
      </w:r>
      <w:r>
        <w:rPr>
          <w:rFonts w:hint="eastAsia" w:ascii="宋体" w:hAnsi="宋体" w:eastAsia="宋体" w:cs="Times New Roman"/>
          <w:color w:val="000000" w:themeColor="text1"/>
          <w:szCs w:val="21"/>
          <w:highlight w:val="none"/>
          <w:lang w:val="en-US" w:eastAsia="zh-CN"/>
          <w14:textFill>
            <w14:solidFill>
              <w14:schemeClr w14:val="tx1"/>
            </w14:solidFill>
          </w14:textFill>
        </w:rPr>
        <w:t>单位</w:t>
      </w:r>
      <w:r>
        <w:rPr>
          <w:rFonts w:hint="eastAsia" w:ascii="宋体" w:hAnsi="宋体" w:eastAsia="宋体" w:cs="Times New Roman"/>
          <w:color w:val="000000" w:themeColor="text1"/>
          <w:szCs w:val="21"/>
          <w:highlight w:val="none"/>
          <w14:textFill>
            <w14:solidFill>
              <w14:schemeClr w14:val="tx1"/>
            </w14:solidFill>
          </w14:textFill>
        </w:rPr>
        <w:t>处理。为</w:t>
      </w:r>
      <w:r>
        <w:rPr>
          <w:rFonts w:hint="eastAsia" w:ascii="宋体" w:hAnsi="宋体" w:eastAsia="宋体" w:cs="Times New Roman"/>
          <w:color w:val="000000" w:themeColor="text1"/>
          <w:szCs w:val="21"/>
          <w:highlight w:val="none"/>
          <w:lang w:val="en-US" w:eastAsia="zh-CN"/>
          <w14:textFill>
            <w14:solidFill>
              <w14:schemeClr w14:val="tx1"/>
            </w14:solidFill>
          </w14:textFill>
        </w:rPr>
        <w:t>本</w:t>
      </w:r>
      <w:r>
        <w:rPr>
          <w:rFonts w:hint="eastAsia" w:ascii="宋体" w:hAnsi="宋体" w:eastAsia="宋体" w:cs="Times New Roman"/>
          <w:color w:val="000000" w:themeColor="text1"/>
          <w:szCs w:val="21"/>
          <w:highlight w:val="none"/>
          <w14:textFill>
            <w14:solidFill>
              <w14:schemeClr w14:val="tx1"/>
            </w14:solidFill>
          </w14:textFill>
        </w:rPr>
        <w:t>项目提供整体设计、规范编制或者项目管理、监理、检测等服务的</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，不得再参加该项目的其他采购活动。</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为</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人、代理机构在确定</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需求、编制</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文件过程中提供咨询论证，其提供的咨询论证意见成为</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文件中规定的</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资格条件、技术服务商务要求、评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14:textFill>
            <w14:solidFill>
              <w14:schemeClr w14:val="tx1"/>
            </w14:solidFill>
          </w14:textFill>
        </w:rPr>
        <w:t>因素和标准、采购合同等实质性内容条款的，视同为</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项目提供规范编制。</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实际控制人或者中高级管理人员，同时是代理机构工作人员，不得参与本项目</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活动。</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5比选申请人</w:t>
      </w:r>
      <w:r>
        <w:rPr>
          <w:rFonts w:hint="eastAsia" w:ascii="宋体" w:hAnsi="宋体" w:eastAsia="宋体" w:cs="Times New Roman"/>
          <w:color w:val="000000" w:themeColor="text1"/>
          <w:szCs w:val="21"/>
          <w:highlight w:val="none"/>
          <w14:textFill>
            <w14:solidFill>
              <w14:schemeClr w14:val="tx1"/>
            </w14:solidFill>
          </w14:textFill>
        </w:rPr>
        <w:t>与代理机构存在关联关系，或者是代理机构的母公司或子公司，不得参加本项目</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活动。</w:t>
      </w:r>
    </w:p>
    <w:p>
      <w:pPr>
        <w:tabs>
          <w:tab w:val="left" w:pos="7665"/>
        </w:tabs>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回避。</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认为采购人员及相关人员与其他</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有利害关系的，可以向代理机构书面提出回避申请，并说明理由。代理机构将及时询问被申请回避人员，有利害关系的被申请回避人员应当回避。</w:t>
      </w:r>
    </w:p>
    <w:p>
      <w:pPr>
        <w:spacing w:line="400" w:lineRule="exact"/>
        <w:jc w:val="left"/>
        <w:rPr>
          <w:rFonts w:ascii="宋体" w:hAnsi="宋体"/>
          <w:b/>
          <w:color w:val="000000" w:themeColor="text1"/>
          <w:szCs w:val="21"/>
          <w:highlight w:val="none"/>
          <w14:textFill>
            <w14:solidFill>
              <w14:schemeClr w14:val="tx1"/>
            </w14:solidFill>
          </w14:textFill>
        </w:rPr>
      </w:pPr>
      <w:bookmarkStart w:id="18" w:name="_Toc183682345"/>
      <w:bookmarkStart w:id="19" w:name="_Toc183582208"/>
      <w:bookmarkStart w:id="20" w:name="_Toc217446037"/>
      <w:r>
        <w:rPr>
          <w:rFonts w:ascii="宋体" w:hAnsi="宋体"/>
          <w:b/>
          <w:color w:val="000000" w:themeColor="text1"/>
          <w:szCs w:val="21"/>
          <w:highlight w:val="none"/>
          <w14:textFill>
            <w14:solidFill>
              <w14:schemeClr w14:val="tx1"/>
            </w14:solidFill>
          </w14:textFill>
        </w:rPr>
        <w:t xml:space="preserve">5. </w:t>
      </w:r>
      <w:r>
        <w:rPr>
          <w:rFonts w:hint="eastAsia" w:ascii="宋体" w:hAnsi="宋体"/>
          <w:b/>
          <w:color w:val="000000" w:themeColor="text1"/>
          <w:szCs w:val="21"/>
          <w:highlight w:val="none"/>
          <w14:textFill>
            <w14:solidFill>
              <w14:schemeClr w14:val="tx1"/>
            </w14:solidFill>
          </w14:textFill>
        </w:rPr>
        <w:t>比选补偿及</w:t>
      </w:r>
      <w:bookmarkEnd w:id="18"/>
      <w:bookmarkEnd w:id="19"/>
      <w:bookmarkEnd w:id="20"/>
      <w:r>
        <w:rPr>
          <w:rFonts w:hint="eastAsia" w:ascii="宋体" w:hAnsi="宋体"/>
          <w:b/>
          <w:color w:val="000000" w:themeColor="text1"/>
          <w:szCs w:val="21"/>
          <w:highlight w:val="none"/>
          <w14:textFill>
            <w14:solidFill>
              <w14:schemeClr w14:val="tx1"/>
            </w14:solidFill>
          </w14:textFill>
        </w:rPr>
        <w:t>费用承担</w:t>
      </w:r>
    </w:p>
    <w:p>
      <w:pPr>
        <w:tabs>
          <w:tab w:val="left" w:pos="7665"/>
        </w:tabs>
        <w:spacing w:line="400" w:lineRule="exact"/>
        <w:ind w:firstLine="42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5.1 对未中选人是否给予补偿及补偿标准：详见申请人须知前附表。</w:t>
      </w:r>
    </w:p>
    <w:p>
      <w:pPr>
        <w:tabs>
          <w:tab w:val="left" w:pos="7665"/>
        </w:tabs>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 比选申请人准备和参加比选活动发生的费用自理。</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6. </w:t>
      </w:r>
      <w:r>
        <w:rPr>
          <w:rFonts w:hint="eastAsia" w:ascii="宋体" w:hAnsi="宋体"/>
          <w:b/>
          <w:color w:val="000000" w:themeColor="text1"/>
          <w:szCs w:val="21"/>
          <w:highlight w:val="none"/>
          <w14:textFill>
            <w14:solidFill>
              <w14:schemeClr w14:val="tx1"/>
            </w14:solidFill>
          </w14:textFill>
        </w:rPr>
        <w:t>保密</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参与本次比选的各方应对比选文件和比选申请文件中的商业和技术等秘密保密，违者应对由此造成的后果承担法律责任。</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7. </w:t>
      </w:r>
      <w:r>
        <w:rPr>
          <w:rFonts w:hint="eastAsia" w:ascii="宋体" w:hAnsi="宋体"/>
          <w:b/>
          <w:color w:val="000000" w:themeColor="text1"/>
          <w:szCs w:val="21"/>
          <w:highlight w:val="none"/>
          <w14:textFill>
            <w14:solidFill>
              <w14:schemeClr w14:val="tx1"/>
            </w14:solidFill>
          </w14:textFill>
        </w:rPr>
        <w:t>语言文字</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除专业术语外，与比选有关的语言均使用中文，必要时专用术语应附有中文注释。</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8. </w:t>
      </w:r>
      <w:r>
        <w:rPr>
          <w:rFonts w:hint="eastAsia" w:ascii="宋体" w:hAnsi="宋体"/>
          <w:b/>
          <w:color w:val="000000" w:themeColor="text1"/>
          <w:szCs w:val="21"/>
          <w:highlight w:val="none"/>
          <w14:textFill>
            <w14:solidFill>
              <w14:schemeClr w14:val="tx1"/>
            </w14:solidFill>
          </w14:textFill>
        </w:rPr>
        <w:t>计量单位</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所以计量均采用中华人民共和国法定计量单位。</w:t>
      </w:r>
      <w:bookmarkStart w:id="21" w:name="_Toc183582211"/>
      <w:bookmarkStart w:id="22" w:name="_Toc217446040"/>
      <w:bookmarkStart w:id="23" w:name="_Toc183682348"/>
    </w:p>
    <w:bookmarkEnd w:id="21"/>
    <w:bookmarkEnd w:id="22"/>
    <w:bookmarkEnd w:id="23"/>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9. </w:t>
      </w:r>
      <w:r>
        <w:rPr>
          <w:rFonts w:hint="eastAsia" w:ascii="宋体" w:hAnsi="宋体"/>
          <w:b/>
          <w:color w:val="000000" w:themeColor="text1"/>
          <w:szCs w:val="21"/>
          <w:highlight w:val="none"/>
          <w14:textFill>
            <w14:solidFill>
              <w14:schemeClr w14:val="tx1"/>
            </w14:solidFill>
          </w14:textFill>
        </w:rPr>
        <w:t>踏勘现场</w:t>
      </w:r>
    </w:p>
    <w:p>
      <w:pPr>
        <w:tabs>
          <w:tab w:val="left" w:pos="7665"/>
        </w:tabs>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9.1 申请人须知前附表规定组织踏勘现场的，比选人按申请人须知前附表规定的时间、地点组织比选申请人踏勘现场。 </w:t>
      </w:r>
    </w:p>
    <w:p>
      <w:pPr>
        <w:tabs>
          <w:tab w:val="left" w:pos="7665"/>
        </w:tabs>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9.2 比选申请人及其代表在进行现场考察时，须遵守比选人的所有规定和条例；比选申请人考察现场所发生的一切费用由比选申请人自己承担。</w:t>
      </w:r>
    </w:p>
    <w:p>
      <w:pPr>
        <w:tabs>
          <w:tab w:val="left" w:pos="7665"/>
        </w:tabs>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9.3 除比选人的原因外，比选申请人自行负责在踏勘现场中所发生的人员伤亡和财产损失。</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9.4在踏勘现场中由比选人提供的资料和数据，只是作为比选申请人编制比选申请文件时的参考。比选人对比选申请人由此作出的推论、解释和结论概不负责。</w:t>
      </w:r>
    </w:p>
    <w:p>
      <w:pPr>
        <w:pStyle w:val="13"/>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bookmarkStart w:id="24" w:name="_Toc77400779"/>
      <w:bookmarkStart w:id="25" w:name="_Toc217446038"/>
      <w:bookmarkStart w:id="26" w:name="_Toc89075875"/>
      <w:bookmarkStart w:id="27" w:name="_Toc183682346"/>
      <w:bookmarkStart w:id="28" w:name="_Toc183582209"/>
      <w:r>
        <w:rPr>
          <w:rFonts w:hint="eastAsia" w:ascii="宋体" w:hAnsi="宋体" w:eastAsia="宋体" w:cs="宋体"/>
          <w:b/>
          <w:bCs w:val="0"/>
          <w:color w:val="000000" w:themeColor="text1"/>
          <w:sz w:val="28"/>
          <w:szCs w:val="21"/>
          <w:highlight w:val="none"/>
          <w14:textFill>
            <w14:solidFill>
              <w14:schemeClr w14:val="tx1"/>
            </w14:solidFill>
          </w14:textFill>
        </w:rPr>
        <w:t>二、</w:t>
      </w:r>
      <w:bookmarkEnd w:id="24"/>
      <w:bookmarkEnd w:id="25"/>
      <w:bookmarkEnd w:id="26"/>
      <w:bookmarkEnd w:id="27"/>
      <w:bookmarkEnd w:id="28"/>
      <w:r>
        <w:rPr>
          <w:rFonts w:hint="eastAsia" w:ascii="宋体" w:hAnsi="宋体" w:eastAsia="宋体" w:cs="宋体"/>
          <w:b/>
          <w:bCs w:val="0"/>
          <w:color w:val="000000" w:themeColor="text1"/>
          <w:sz w:val="28"/>
          <w:szCs w:val="21"/>
          <w:highlight w:val="none"/>
          <w14:textFill>
            <w14:solidFill>
              <w14:schemeClr w14:val="tx1"/>
            </w14:solidFill>
          </w14:textFill>
        </w:rPr>
        <w:t>比选文件</w:t>
      </w:r>
    </w:p>
    <w:p>
      <w:pPr>
        <w:spacing w:line="400" w:lineRule="exact"/>
        <w:jc w:val="left"/>
        <w:rPr>
          <w:rFonts w:ascii="宋体" w:hAnsi="宋体"/>
          <w:b/>
          <w:color w:val="000000" w:themeColor="text1"/>
          <w:szCs w:val="21"/>
          <w:highlight w:val="none"/>
          <w14:textFill>
            <w14:solidFill>
              <w14:schemeClr w14:val="tx1"/>
            </w14:solidFill>
          </w14:textFill>
        </w:rPr>
      </w:pPr>
      <w:bookmarkStart w:id="29" w:name="_Toc183582210"/>
      <w:bookmarkStart w:id="30" w:name="_Toc183682347"/>
      <w:bookmarkStart w:id="31" w:name="_Toc217446039"/>
      <w:r>
        <w:rPr>
          <w:rFonts w:ascii="宋体" w:hAnsi="宋体"/>
          <w:b/>
          <w:color w:val="000000" w:themeColor="text1"/>
          <w:szCs w:val="21"/>
          <w:highlight w:val="none"/>
          <w14:textFill>
            <w14:solidFill>
              <w14:schemeClr w14:val="tx1"/>
            </w14:solidFill>
          </w14:textFill>
        </w:rPr>
        <w:t xml:space="preserve">10. </w:t>
      </w:r>
      <w:r>
        <w:rPr>
          <w:rFonts w:hint="eastAsia" w:ascii="宋体" w:hAnsi="宋体"/>
          <w:b/>
          <w:color w:val="000000" w:themeColor="text1"/>
          <w:szCs w:val="21"/>
          <w:highlight w:val="none"/>
          <w14:textFill>
            <w14:solidFill>
              <w14:schemeClr w14:val="tx1"/>
            </w14:solidFill>
          </w14:textFill>
        </w:rPr>
        <w:t>比选文件的构成</w:t>
      </w:r>
      <w:bookmarkEnd w:id="29"/>
      <w:bookmarkEnd w:id="30"/>
      <w:bookmarkEnd w:id="31"/>
    </w:p>
    <w:p>
      <w:pPr>
        <w:tabs>
          <w:tab w:val="left" w:pos="7665"/>
        </w:tabs>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b/>
          <w:bCs/>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本比选文件包括以下内容：</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）比选邀请；</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）比选申请人须知；</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）评审方法和标准；</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）比选申请文件格式；</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）比选人要求；</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（6）合同条款及格式。</w:t>
      </w:r>
    </w:p>
    <w:p>
      <w:pPr>
        <w:tabs>
          <w:tab w:val="left" w:pos="7665"/>
        </w:tabs>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14:textFill>
            <w14:solidFill>
              <w14:schemeClr w14:val="tx1"/>
            </w14:solidFill>
          </w14:textFill>
        </w:rPr>
        <w:t>根据本章第11款、第12款对比选文件所作出的澄清、修改，构成比选文件的组成部分。</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11. </w:t>
      </w:r>
      <w:r>
        <w:rPr>
          <w:rFonts w:hint="eastAsia" w:ascii="宋体" w:hAnsi="宋体"/>
          <w:b/>
          <w:color w:val="000000" w:themeColor="text1"/>
          <w:szCs w:val="21"/>
          <w:highlight w:val="none"/>
          <w14:textFill>
            <w14:solidFill>
              <w14:schemeClr w14:val="tx1"/>
            </w14:solidFill>
          </w14:textFill>
        </w:rPr>
        <w:t>比选文件的澄清</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11.1比选人可以依法对比选文件进行澄清。</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11.2 比选人对已发出的比选文件进行澄清，在</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color w:val="000000" w:themeColor="text1"/>
          <w:szCs w:val="21"/>
          <w:highlight w:val="none"/>
          <w14:textFill>
            <w14:solidFill>
              <w14:schemeClr w14:val="tx1"/>
            </w14:solidFill>
          </w14:textFill>
        </w:rPr>
        <w:t>发布更正公告</w:t>
      </w:r>
      <w:r>
        <w:rPr>
          <w:rFonts w:hint="eastAsia" w:ascii="宋体" w:hAnsi="宋体" w:cs="仿宋"/>
          <w:b/>
          <w:color w:val="000000" w:themeColor="text1"/>
          <w:szCs w:val="21"/>
          <w:highlight w:val="none"/>
          <w14:textFill>
            <w14:solidFill>
              <w14:schemeClr w14:val="tx1"/>
            </w14:solidFill>
          </w14:textFill>
        </w:rPr>
        <w:t>（网上发布更正公告视为书面形式通知）</w:t>
      </w:r>
      <w:r>
        <w:rPr>
          <w:rFonts w:hint="eastAsia" w:ascii="宋体" w:hAnsi="宋体" w:cs="仿宋"/>
          <w:color w:val="000000" w:themeColor="text1"/>
          <w:szCs w:val="21"/>
          <w:highlight w:val="none"/>
          <w14:textFill>
            <w14:solidFill>
              <w14:schemeClr w14:val="tx1"/>
            </w14:solidFill>
          </w14:textFill>
        </w:rPr>
        <w:t>。该澄清的内容为比选文件的组成部分，澄清的内容可能影响比选申请文件编制的，比选人可视情况延长比选申请时间。</w:t>
      </w:r>
    </w:p>
    <w:p>
      <w:pPr>
        <w:spacing w:line="360" w:lineRule="auto"/>
        <w:ind w:firstLine="420" w:firstLineChars="200"/>
        <w:rPr>
          <w:rFonts w:hint="eastAsia" w:ascii="宋体" w:hAnsi="宋体" w:cs="仿宋"/>
          <w:b/>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11.3 比选申请人应于比选申请文件递交截止时间之前</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color w:val="000000" w:themeColor="text1"/>
          <w:szCs w:val="21"/>
          <w:highlight w:val="none"/>
          <w14:textFill>
            <w14:solidFill>
              <w14:schemeClr w14:val="tx1"/>
            </w14:solidFill>
          </w14:textFill>
        </w:rPr>
        <w:t>查询本项目的更正公告，以保证其对比选文件做出正确的响应。</w:t>
      </w:r>
      <w:r>
        <w:rPr>
          <w:rFonts w:hint="eastAsia" w:ascii="宋体" w:hAnsi="宋体" w:cs="仿宋"/>
          <w:b/>
          <w:color w:val="000000" w:themeColor="text1"/>
          <w:szCs w:val="21"/>
          <w:highlight w:val="none"/>
          <w14:textFill>
            <w14:solidFill>
              <w14:schemeClr w14:val="tx1"/>
            </w14:solidFill>
          </w14:textFill>
        </w:rPr>
        <w:t>所有已获取比选文件的比选申请人自行登录</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b/>
          <w:color w:val="000000" w:themeColor="text1"/>
          <w:szCs w:val="21"/>
          <w:highlight w:val="none"/>
          <w14:textFill>
            <w14:solidFill>
              <w14:schemeClr w14:val="tx1"/>
            </w14:solidFill>
          </w14:textFill>
        </w:rPr>
        <w:t>查阅更正情况，比选人和比选代理机构不再另行通知，比选申请人未上网查阅造成的后果自负。</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11.4 比选申请人认为需要对比选文件进行澄清的，可以向比选</w:t>
      </w:r>
      <w:r>
        <w:rPr>
          <w:rFonts w:hint="eastAsia" w:ascii="宋体" w:hAnsi="宋体" w:cs="仿宋"/>
          <w:color w:val="000000" w:themeColor="text1"/>
          <w:szCs w:val="21"/>
          <w:highlight w:val="none"/>
          <w:lang w:eastAsia="zh-CN"/>
          <w14:textFill>
            <w14:solidFill>
              <w14:schemeClr w14:val="tx1"/>
            </w14:solidFill>
          </w14:textFill>
        </w:rPr>
        <w:t>人提</w:t>
      </w:r>
      <w:r>
        <w:rPr>
          <w:rFonts w:hint="eastAsia" w:ascii="宋体" w:hAnsi="宋体" w:cs="仿宋"/>
          <w:color w:val="000000" w:themeColor="text1"/>
          <w:szCs w:val="21"/>
          <w:highlight w:val="none"/>
          <w14:textFill>
            <w14:solidFill>
              <w14:schemeClr w14:val="tx1"/>
            </w14:solidFill>
          </w14:textFill>
        </w:rPr>
        <w:t>出申请，但比选人可以决定是否采纳比选申请人的申请事项。</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12. </w:t>
      </w:r>
      <w:r>
        <w:rPr>
          <w:rFonts w:hint="eastAsia" w:ascii="宋体" w:hAnsi="宋体"/>
          <w:b/>
          <w:color w:val="000000" w:themeColor="text1"/>
          <w:szCs w:val="21"/>
          <w:highlight w:val="none"/>
          <w14:textFill>
            <w14:solidFill>
              <w14:schemeClr w14:val="tx1"/>
            </w14:solidFill>
          </w14:textFill>
        </w:rPr>
        <w:t>比选文件的修改</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bookmarkStart w:id="32" w:name="_Toc89075876"/>
      <w:bookmarkStart w:id="33" w:name="_Toc183682351"/>
      <w:bookmarkStart w:id="34" w:name="_Toc217446042"/>
      <w:bookmarkStart w:id="35" w:name="_Toc183582214"/>
      <w:bookmarkStart w:id="36" w:name="_Toc77400780"/>
      <w:r>
        <w:rPr>
          <w:rFonts w:hint="eastAsia" w:ascii="宋体" w:hAnsi="宋体" w:cs="仿宋"/>
          <w:color w:val="000000" w:themeColor="text1"/>
          <w:szCs w:val="21"/>
          <w:highlight w:val="none"/>
          <w14:textFill>
            <w14:solidFill>
              <w14:schemeClr w14:val="tx1"/>
            </w14:solidFill>
          </w14:textFill>
        </w:rPr>
        <w:t>12.1比选人可以依法对比选文件进行修改。</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12.2 比选人对已发出的比选文件进行修改，在</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color w:val="000000" w:themeColor="text1"/>
          <w:szCs w:val="21"/>
          <w:highlight w:val="none"/>
          <w14:textFill>
            <w14:solidFill>
              <w14:schemeClr w14:val="tx1"/>
            </w14:solidFill>
          </w14:textFill>
        </w:rPr>
        <w:t>发布更正公告</w:t>
      </w:r>
      <w:r>
        <w:rPr>
          <w:rFonts w:hint="eastAsia" w:ascii="宋体" w:hAnsi="宋体" w:cs="仿宋"/>
          <w:b/>
          <w:color w:val="000000" w:themeColor="text1"/>
          <w:szCs w:val="21"/>
          <w:highlight w:val="none"/>
          <w14:textFill>
            <w14:solidFill>
              <w14:schemeClr w14:val="tx1"/>
            </w14:solidFill>
          </w14:textFill>
        </w:rPr>
        <w:t>（网上发布更正公告视为书面形式通知）</w:t>
      </w:r>
      <w:r>
        <w:rPr>
          <w:rFonts w:hint="eastAsia" w:ascii="宋体" w:hAnsi="宋体" w:cs="仿宋"/>
          <w:color w:val="000000" w:themeColor="text1"/>
          <w:szCs w:val="21"/>
          <w:highlight w:val="none"/>
          <w14:textFill>
            <w14:solidFill>
              <w14:schemeClr w14:val="tx1"/>
            </w14:solidFill>
          </w14:textFill>
        </w:rPr>
        <w:t>。该修改的内容为比选文件的组成部分，修改的内容可能影响比选申请文件编制的，比选人或者比选代理机构可视情况延长比选申请时间。</w:t>
      </w:r>
    </w:p>
    <w:p>
      <w:pPr>
        <w:spacing w:line="360" w:lineRule="auto"/>
        <w:ind w:firstLine="420" w:firstLineChars="200"/>
        <w:rPr>
          <w:rFonts w:hint="eastAsia" w:ascii="宋体" w:hAnsi="宋体" w:cs="仿宋"/>
          <w:b/>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12.3 比选申请人应于比选申请文件递交截止时间之前在</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color w:val="000000" w:themeColor="text1"/>
          <w:szCs w:val="21"/>
          <w:highlight w:val="none"/>
          <w14:textFill>
            <w14:solidFill>
              <w14:schemeClr w14:val="tx1"/>
            </w14:solidFill>
          </w14:textFill>
        </w:rPr>
        <w:t>查询本项目的更正公告，以保证其对比选文件做出正确的响应。</w:t>
      </w:r>
      <w:r>
        <w:rPr>
          <w:rFonts w:hint="eastAsia" w:ascii="宋体" w:hAnsi="宋体" w:cs="仿宋"/>
          <w:b/>
          <w:color w:val="000000" w:themeColor="text1"/>
          <w:szCs w:val="21"/>
          <w:highlight w:val="none"/>
          <w14:textFill>
            <w14:solidFill>
              <w14:schemeClr w14:val="tx1"/>
            </w14:solidFill>
          </w14:textFill>
        </w:rPr>
        <w:t>所有已获取比选文件的比选申请人自行登录</w:t>
      </w:r>
      <w:r>
        <w:rPr>
          <w:rFonts w:hint="eastAsia" w:ascii="Times New Roman" w:hAnsi="Times New Roman" w:cs="Times New Roman"/>
          <w:color w:val="000000" w:themeColor="text1"/>
          <w:sz w:val="24"/>
          <w:highlight w:val="none"/>
          <w:lang w:val="en-US" w:eastAsia="zh-CN"/>
          <w14:textFill>
            <w14:solidFill>
              <w14:schemeClr w14:val="tx1"/>
            </w14:solidFill>
          </w14:textFill>
        </w:rPr>
        <w:t>攀枝花市国有投资（集团）有限责任公司官网</w:t>
      </w:r>
      <w:r>
        <w:rPr>
          <w:rFonts w:hint="default" w:ascii="Times New Roman" w:hAnsi="Times New Roman" w:cs="Times New Roman"/>
          <w:color w:val="000000" w:themeColor="text1"/>
          <w:sz w:val="24"/>
          <w:highlight w:val="none"/>
          <w14:textFill>
            <w14:solidFill>
              <w14:schemeClr w14:val="tx1"/>
            </w14:solidFill>
          </w14:textFill>
        </w:rPr>
        <w:t>（http://www.pzhguotou.com）</w:t>
      </w:r>
      <w:r>
        <w:rPr>
          <w:rFonts w:hint="eastAsia" w:ascii="宋体" w:hAnsi="宋体" w:cs="仿宋"/>
          <w:b/>
          <w:color w:val="000000" w:themeColor="text1"/>
          <w:szCs w:val="21"/>
          <w:highlight w:val="none"/>
          <w14:textFill>
            <w14:solidFill>
              <w14:schemeClr w14:val="tx1"/>
            </w14:solidFill>
          </w14:textFill>
        </w:rPr>
        <w:t>查阅更正情况，比选人和比选代理机构不再另行通知，比选申请人未上网查阅造成的后果自负。</w:t>
      </w:r>
    </w:p>
    <w:p>
      <w:pPr>
        <w:spacing w:line="360" w:lineRule="auto"/>
        <w:ind w:firstLine="420" w:firstLineChars="200"/>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12.4 比选申请人认为需要对比选文件进行修改的，可以</w:t>
      </w:r>
      <w:r>
        <w:rPr>
          <w:rFonts w:hint="eastAsia" w:ascii="宋体" w:hAnsi="宋体" w:cs="仿宋"/>
          <w:color w:val="000000" w:themeColor="text1"/>
          <w:szCs w:val="21"/>
          <w:highlight w:val="none"/>
          <w:lang w:eastAsia="zh-CN"/>
          <w14:textFill>
            <w14:solidFill>
              <w14:schemeClr w14:val="tx1"/>
            </w14:solidFill>
          </w14:textFill>
        </w:rPr>
        <w:t>再</w:t>
      </w:r>
      <w:r>
        <w:rPr>
          <w:rFonts w:hint="eastAsia" w:ascii="宋体" w:hAnsi="宋体" w:cs="仿宋"/>
          <w:color w:val="000000" w:themeColor="text1"/>
          <w:szCs w:val="21"/>
          <w:highlight w:val="none"/>
          <w14:textFill>
            <w14:solidFill>
              <w14:schemeClr w14:val="tx1"/>
            </w14:solidFill>
          </w14:textFill>
        </w:rPr>
        <w:t>向比选</w:t>
      </w:r>
      <w:r>
        <w:rPr>
          <w:rFonts w:hint="eastAsia" w:ascii="宋体" w:hAnsi="宋体" w:cs="仿宋"/>
          <w:color w:val="000000" w:themeColor="text1"/>
          <w:szCs w:val="21"/>
          <w:highlight w:val="none"/>
          <w:lang w:eastAsia="zh-CN"/>
          <w14:textFill>
            <w14:solidFill>
              <w14:schemeClr w14:val="tx1"/>
            </w14:solidFill>
          </w14:textFill>
        </w:rPr>
        <w:t>人提</w:t>
      </w:r>
      <w:r>
        <w:rPr>
          <w:rFonts w:hint="eastAsia" w:ascii="宋体" w:hAnsi="宋体" w:cs="仿宋"/>
          <w:color w:val="000000" w:themeColor="text1"/>
          <w:szCs w:val="21"/>
          <w:highlight w:val="none"/>
          <w14:textFill>
            <w14:solidFill>
              <w14:schemeClr w14:val="tx1"/>
            </w14:solidFill>
          </w14:textFill>
        </w:rPr>
        <w:t>出申请，但比选人可以决定是否采纳比选申请人的申请事项。</w:t>
      </w:r>
    </w:p>
    <w:p>
      <w:pPr>
        <w:pStyle w:val="13"/>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r>
        <w:rPr>
          <w:rFonts w:hint="eastAsia" w:ascii="宋体" w:hAnsi="宋体" w:eastAsia="宋体" w:cs="宋体"/>
          <w:b/>
          <w:bCs w:val="0"/>
          <w:color w:val="000000" w:themeColor="text1"/>
          <w:sz w:val="28"/>
          <w:szCs w:val="21"/>
          <w:highlight w:val="none"/>
          <w14:textFill>
            <w14:solidFill>
              <w14:schemeClr w14:val="tx1"/>
            </w14:solidFill>
          </w14:textFill>
        </w:rPr>
        <w:t>三、</w:t>
      </w:r>
      <w:bookmarkEnd w:id="32"/>
      <w:bookmarkEnd w:id="33"/>
      <w:bookmarkEnd w:id="34"/>
      <w:bookmarkEnd w:id="35"/>
      <w:bookmarkEnd w:id="36"/>
      <w:r>
        <w:rPr>
          <w:rFonts w:hint="eastAsia" w:ascii="宋体" w:hAnsi="宋体" w:eastAsia="宋体" w:cs="宋体"/>
          <w:b/>
          <w:bCs w:val="0"/>
          <w:color w:val="000000" w:themeColor="text1"/>
          <w:sz w:val="28"/>
          <w:szCs w:val="21"/>
          <w:highlight w:val="none"/>
          <w14:textFill>
            <w14:solidFill>
              <w14:schemeClr w14:val="tx1"/>
            </w14:solidFill>
          </w14:textFill>
        </w:rPr>
        <w:t>比选申请文件</w:t>
      </w:r>
    </w:p>
    <w:p>
      <w:pPr>
        <w:spacing w:line="400" w:lineRule="exact"/>
        <w:jc w:val="left"/>
        <w:rPr>
          <w:rFonts w:ascii="宋体" w:hAnsi="宋体"/>
          <w:b/>
          <w:color w:val="000000" w:themeColor="text1"/>
          <w:szCs w:val="21"/>
          <w:highlight w:val="none"/>
          <w14:textFill>
            <w14:solidFill>
              <w14:schemeClr w14:val="tx1"/>
            </w14:solidFill>
          </w14:textFill>
        </w:rPr>
      </w:pPr>
      <w:bookmarkStart w:id="37" w:name="_Toc183582217"/>
      <w:bookmarkStart w:id="38" w:name="_Toc183682354"/>
      <w:bookmarkStart w:id="39" w:name="_Toc217446048"/>
      <w:bookmarkStart w:id="40" w:name="_Toc217446047"/>
      <w:r>
        <w:rPr>
          <w:rFonts w:ascii="宋体" w:hAnsi="宋体"/>
          <w:b/>
          <w:color w:val="000000" w:themeColor="text1"/>
          <w:szCs w:val="21"/>
          <w:highlight w:val="none"/>
          <w14:textFill>
            <w14:solidFill>
              <w14:schemeClr w14:val="tx1"/>
            </w14:solidFill>
          </w14:textFill>
        </w:rPr>
        <w:t>13</w:t>
      </w:r>
      <w:r>
        <w:rPr>
          <w:rFonts w:hint="eastAsia" w:ascii="宋体" w:hAnsi="宋体"/>
          <w:b/>
          <w:color w:val="000000" w:themeColor="text1"/>
          <w:szCs w:val="21"/>
          <w:highlight w:val="none"/>
          <w14:textFill>
            <w14:solidFill>
              <w14:schemeClr w14:val="tx1"/>
            </w14:solidFill>
          </w14:textFill>
        </w:rPr>
        <w:t>．比选申请文件的组成</w:t>
      </w:r>
      <w:bookmarkEnd w:id="37"/>
      <w:bookmarkEnd w:id="38"/>
      <w:bookmarkEnd w:id="39"/>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 比选申请文件应包括下列内容：</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bookmarkStart w:id="41" w:name="_Hlk96778142"/>
      <w:bookmarkStart w:id="42" w:name="_Toc217446050"/>
      <w:bookmarkStart w:id="43" w:name="_Toc183682360"/>
      <w:bookmarkStart w:id="44" w:name="_Toc183582223"/>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比选申请函</w:t>
      </w:r>
      <w:r>
        <w:rPr>
          <w:rFonts w:hint="eastAsia" w:ascii="宋体" w:hAnsi="宋体"/>
          <w:color w:val="000000" w:themeColor="text1"/>
          <w:szCs w:val="21"/>
          <w:highlight w:val="none"/>
          <w14:textFill>
            <w14:solidFill>
              <w14:schemeClr w14:val="tx1"/>
            </w14:solidFill>
          </w14:textFill>
        </w:rPr>
        <w:t>。</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授权委托书</w:t>
      </w:r>
      <w:r>
        <w:rPr>
          <w:rFonts w:hint="eastAsia" w:ascii="宋体" w:hAnsi="宋体"/>
          <w:color w:val="000000" w:themeColor="text1"/>
          <w:szCs w:val="21"/>
          <w:highlight w:val="none"/>
          <w14:textFill>
            <w14:solidFill>
              <w14:schemeClr w14:val="tx1"/>
            </w14:solidFill>
          </w14:textFill>
        </w:rPr>
        <w:t>。</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资信证明材料。</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（4）拟从事本项目主要服务人员一览表。</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（5）类似项目业绩一览表。</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（6）服务方案。</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hint="eastAsia" w:ascii="宋体" w:hAnsi="宋体"/>
          <w:color w:val="000000" w:themeColor="text1"/>
          <w:kern w:val="44"/>
          <w:szCs w:val="21"/>
          <w:highlight w:val="none"/>
          <w14:textFill>
            <w14:solidFill>
              <w14:schemeClr w14:val="tx1"/>
            </w14:solidFill>
          </w14:textFill>
        </w:rPr>
        <w:t>其他资料。</w:t>
      </w:r>
    </w:p>
    <w:bookmarkEnd w:id="41"/>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14. </w:t>
      </w:r>
      <w:r>
        <w:rPr>
          <w:rFonts w:hint="eastAsia" w:ascii="宋体" w:hAnsi="宋体"/>
          <w:b/>
          <w:color w:val="000000" w:themeColor="text1"/>
          <w:szCs w:val="21"/>
          <w:highlight w:val="none"/>
          <w14:textFill>
            <w14:solidFill>
              <w14:schemeClr w14:val="tx1"/>
            </w14:solidFill>
          </w14:textFill>
        </w:rPr>
        <w:t>比选申请保证金</w:t>
      </w:r>
      <w:bookmarkEnd w:id="42"/>
      <w:bookmarkEnd w:id="43"/>
      <w:bookmarkEnd w:id="44"/>
    </w:p>
    <w:p>
      <w:pPr>
        <w:spacing w:line="400" w:lineRule="exact"/>
        <w:ind w:firstLine="420" w:firstLineChars="200"/>
        <w:rPr>
          <w:rFonts w:ascii="宋体" w:hAnsi="宋体"/>
          <w:color w:val="000000" w:themeColor="text1"/>
          <w:szCs w:val="21"/>
          <w:highlight w:val="none"/>
          <w14:textFill>
            <w14:solidFill>
              <w14:schemeClr w14:val="tx1"/>
            </w14:solidFill>
          </w14:textFill>
        </w:rPr>
      </w:pPr>
      <w:bookmarkStart w:id="45" w:name="_Toc183582224"/>
      <w:bookmarkStart w:id="46" w:name="_Toc217446051"/>
      <w:bookmarkStart w:id="47" w:name="_Toc183682361"/>
      <w:r>
        <w:rPr>
          <w:rFonts w:hint="eastAsia" w:ascii="宋体" w:hAnsi="宋体"/>
          <w:color w:val="000000" w:themeColor="text1"/>
          <w:szCs w:val="21"/>
          <w:highlight w:val="none"/>
          <w14:textFill>
            <w14:solidFill>
              <w14:schemeClr w14:val="tx1"/>
            </w14:solidFill>
          </w14:textFill>
        </w:rPr>
        <w:t>14.1 比选申请人应按申请人须知前附表的规定递交比选申请保证金，并作为其比选申请文件的组成部分。联合体参与比选的，其比选申请保证金由牵头人递交，并应符合申请人须知前附表的规定。</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14.2 比选申请人不按本章第14.1项要求提交比选申请保证金的，其比选申请文件将被拒绝。</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14.3</w:t>
      </w:r>
      <w:r>
        <w:rPr>
          <w:rFonts w:hint="eastAsia" w:ascii="宋体" w:hAnsi="宋体"/>
          <w:color w:val="000000" w:themeColor="text1"/>
          <w:szCs w:val="21"/>
          <w:highlight w:val="none"/>
          <w:lang w:val="en-US"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保证金的退还：中标（成交）候选人公示或中标（成交）结果公告结束（若有质疑或投诉的，待质疑或投诉处理完成），发出中标（成交）通知书5个工作日内，退还中标（成交）候选人以外的其他供应商的</w:t>
      </w:r>
      <w:r>
        <w:rPr>
          <w:rFonts w:hint="eastAsia" w:ascii="宋体" w:hAnsi="宋体"/>
          <w:color w:val="000000" w:themeColor="text1"/>
          <w:szCs w:val="21"/>
          <w:highlight w:val="none"/>
          <w:lang w:val="en-US"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保证金；与中标（成交）供应商签订合同后5个工作日内，退还其他中标（成交）候选人的</w:t>
      </w:r>
      <w:r>
        <w:rPr>
          <w:rFonts w:hint="eastAsia" w:ascii="宋体" w:hAnsi="宋体"/>
          <w:color w:val="000000" w:themeColor="text1"/>
          <w:szCs w:val="21"/>
          <w:highlight w:val="none"/>
          <w:lang w:val="en-US"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保证金。</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14.4 有下列情形之一的，其递交的比选申请保证金将不予退还： </w:t>
      </w:r>
    </w:p>
    <w:bookmarkEnd w:id="45"/>
    <w:bookmarkEnd w:id="46"/>
    <w:bookmarkEnd w:id="47"/>
    <w:p>
      <w:pPr>
        <w:numPr>
          <w:ilvl w:val="0"/>
          <w:numId w:val="3"/>
        </w:num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比选申请人在比选申请文件</w:t>
      </w:r>
      <w:r>
        <w:rPr>
          <w:rFonts w:hint="eastAsia" w:ascii="宋体" w:hAnsi="宋体" w:eastAsia="宋体" w:cs="Times New Roman"/>
          <w:color w:val="000000" w:themeColor="text1"/>
          <w:szCs w:val="21"/>
          <w:highlight w:val="none"/>
          <w14:textFill>
            <w14:solidFill>
              <w14:schemeClr w14:val="tx1"/>
            </w14:solidFill>
          </w14:textFill>
        </w:rPr>
        <w:t>递交截止时间后，撤销或修改其比选申请文件的；</w:t>
      </w:r>
    </w:p>
    <w:p>
      <w:pPr>
        <w:numPr>
          <w:ilvl w:val="0"/>
          <w:numId w:val="3"/>
        </w:num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比选申请人在比选活动中相互串通、弄虚作假的；</w:t>
      </w:r>
    </w:p>
    <w:p>
      <w:pPr>
        <w:numPr>
          <w:ilvl w:val="0"/>
          <w:numId w:val="3"/>
        </w:num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在</w:t>
      </w:r>
      <w:r>
        <w:rPr>
          <w:rFonts w:hint="eastAsia" w:ascii="宋体" w:hAnsi="宋体" w:eastAsia="宋体" w:cs="Times New Roman"/>
          <w:color w:val="000000" w:themeColor="text1"/>
          <w:szCs w:val="21"/>
          <w:highlight w:val="none"/>
          <w:lang w:val="en-US" w:eastAsia="zh-CN"/>
          <w14:textFill>
            <w14:solidFill>
              <w14:schemeClr w14:val="tx1"/>
            </w14:solidFill>
          </w14:textFill>
        </w:rPr>
        <w:t>采购人</w:t>
      </w:r>
      <w:r>
        <w:rPr>
          <w:rFonts w:hint="eastAsia" w:ascii="宋体" w:hAnsi="宋体" w:eastAsia="宋体" w:cs="Times New Roman"/>
          <w:color w:val="000000" w:themeColor="text1"/>
          <w:szCs w:val="21"/>
          <w:highlight w:val="none"/>
          <w14:textFill>
            <w14:solidFill>
              <w14:schemeClr w14:val="tx1"/>
            </w14:solidFill>
          </w14:textFill>
        </w:rPr>
        <w:t>确定</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中选人</w:t>
      </w:r>
      <w:r>
        <w:rPr>
          <w:rFonts w:hint="eastAsia" w:ascii="宋体" w:hAnsi="宋体" w:eastAsia="宋体" w:cs="Times New Roman"/>
          <w:color w:val="000000" w:themeColor="text1"/>
          <w:szCs w:val="21"/>
          <w:highlight w:val="none"/>
          <w14:textFill>
            <w14:solidFill>
              <w14:schemeClr w14:val="tx1"/>
            </w14:solidFill>
          </w14:textFill>
        </w:rPr>
        <w:t>以前放弃</w:t>
      </w:r>
      <w:r>
        <w:rPr>
          <w:rFonts w:hint="eastAsia" w:ascii="宋体" w:hAnsi="宋体" w:eastAsia="宋体" w:cs="Times New Roman"/>
          <w:color w:val="000000" w:themeColor="text1"/>
          <w:szCs w:val="21"/>
          <w:highlight w:val="none"/>
          <w:lang w:val="en-US" w:eastAsia="zh-CN"/>
          <w14:textFill>
            <w14:solidFill>
              <w14:schemeClr w14:val="tx1"/>
            </w14:solidFill>
          </w14:textFill>
        </w:rPr>
        <w:t>成交</w:t>
      </w:r>
      <w:r>
        <w:rPr>
          <w:rFonts w:hint="eastAsia" w:ascii="宋体" w:hAnsi="宋体" w:eastAsia="宋体" w:cs="Times New Roman"/>
          <w:color w:val="000000" w:themeColor="text1"/>
          <w:szCs w:val="21"/>
          <w:highlight w:val="none"/>
          <w14:textFill>
            <w14:solidFill>
              <w14:schemeClr w14:val="tx1"/>
            </w14:solidFill>
          </w14:textFill>
        </w:rPr>
        <w:t>候选资格的；</w:t>
      </w:r>
    </w:p>
    <w:p>
      <w:pPr>
        <w:numPr>
          <w:ilvl w:val="0"/>
          <w:numId w:val="3"/>
        </w:num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中选</w:t>
      </w:r>
      <w:r>
        <w:rPr>
          <w:rFonts w:hint="eastAsia" w:ascii="宋体" w:hAnsi="宋体"/>
          <w:color w:val="000000" w:themeColor="text1"/>
          <w:szCs w:val="21"/>
          <w:highlight w:val="none"/>
          <w14:textFill>
            <w14:solidFill>
              <w14:schemeClr w14:val="tx1"/>
            </w14:solidFill>
          </w14:textFill>
        </w:rPr>
        <w:t>后放弃成交、</w:t>
      </w:r>
      <w:r>
        <w:rPr>
          <w:rFonts w:hint="eastAsia" w:ascii="宋体" w:hAnsi="宋体"/>
          <w:color w:val="000000" w:themeColor="text1"/>
          <w:szCs w:val="21"/>
          <w:highlight w:val="none"/>
          <w:lang w:val="en-US" w:eastAsia="zh-CN"/>
          <w14:textFill>
            <w14:solidFill>
              <w14:schemeClr w14:val="tx1"/>
            </w14:solidFill>
          </w14:textFill>
        </w:rPr>
        <w:t>在规定时间内</w:t>
      </w:r>
      <w:r>
        <w:rPr>
          <w:rFonts w:hint="eastAsia" w:ascii="宋体" w:hAnsi="宋体"/>
          <w:color w:val="000000" w:themeColor="text1"/>
          <w:szCs w:val="21"/>
          <w:highlight w:val="none"/>
          <w14:textFill>
            <w14:solidFill>
              <w14:schemeClr w14:val="tx1"/>
            </w14:solidFill>
          </w14:textFill>
        </w:rPr>
        <w:t>不领取或者不接收</w:t>
      </w:r>
      <w:r>
        <w:rPr>
          <w:rFonts w:hint="eastAsia" w:ascii="宋体" w:hAnsi="宋体"/>
          <w:color w:val="000000" w:themeColor="text1"/>
          <w:szCs w:val="21"/>
          <w:highlight w:val="none"/>
          <w:lang w:val="en-US" w:eastAsia="zh-CN"/>
          <w14:textFill>
            <w14:solidFill>
              <w14:schemeClr w14:val="tx1"/>
            </w14:solidFill>
          </w14:textFill>
        </w:rPr>
        <w:t>中选</w:t>
      </w:r>
      <w:r>
        <w:rPr>
          <w:rFonts w:hint="eastAsia" w:ascii="宋体" w:hAnsi="宋体"/>
          <w:color w:val="000000" w:themeColor="text1"/>
          <w:szCs w:val="21"/>
          <w:highlight w:val="none"/>
          <w14:textFill>
            <w14:solidFill>
              <w14:schemeClr w14:val="tx1"/>
            </w14:solidFill>
          </w14:textFill>
        </w:rPr>
        <w:t>通知书的；</w:t>
      </w:r>
    </w:p>
    <w:p>
      <w:pPr>
        <w:numPr>
          <w:ilvl w:val="0"/>
          <w:numId w:val="3"/>
        </w:num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中选人不能按比选文件、中选通知书要求提交履约担保的；</w:t>
      </w:r>
    </w:p>
    <w:p>
      <w:pPr>
        <w:numPr>
          <w:ilvl w:val="0"/>
          <w:numId w:val="3"/>
        </w:num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中选人在收到中选通知书后明示不与比选人签订合同，没有明示但不按照比选文件、中选人的比选申请文件、中选通知书要求与比选人签订合同的；</w:t>
      </w:r>
    </w:p>
    <w:p>
      <w:pPr>
        <w:numPr>
          <w:ilvl w:val="0"/>
          <w:numId w:val="3"/>
        </w:num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在本项目比选活动中存在其他</w:t>
      </w:r>
      <w:r>
        <w:rPr>
          <w:rFonts w:hint="eastAsia" w:ascii="宋体" w:hAnsi="宋体" w:eastAsia="宋体" w:cs="Times New Roman"/>
          <w:color w:val="000000" w:themeColor="text1"/>
          <w:szCs w:val="21"/>
          <w:highlight w:val="none"/>
          <w14:textFill>
            <w14:solidFill>
              <w14:schemeClr w14:val="tx1"/>
            </w14:solidFill>
          </w14:textFill>
        </w:rPr>
        <w:t>违法、违规、违纪行为</w:t>
      </w:r>
      <w:r>
        <w:rPr>
          <w:rFonts w:hint="eastAsia" w:ascii="宋体" w:hAnsi="宋体" w:eastAsia="宋体" w:cs="Times New Roman"/>
          <w:color w:val="000000" w:themeColor="text1"/>
          <w:szCs w:val="21"/>
          <w:highlight w:val="none"/>
          <w:lang w:val="en-US" w:eastAsia="zh-CN"/>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15. </w:t>
      </w:r>
      <w:r>
        <w:rPr>
          <w:rFonts w:hint="eastAsia" w:ascii="宋体" w:hAnsi="宋体"/>
          <w:b/>
          <w:color w:val="000000" w:themeColor="text1"/>
          <w:szCs w:val="21"/>
          <w:highlight w:val="none"/>
          <w14:textFill>
            <w14:solidFill>
              <w14:schemeClr w14:val="tx1"/>
            </w14:solidFill>
          </w14:textFill>
        </w:rPr>
        <w:t>报价</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报价要求：详见比选申请人须知前附表</w:t>
      </w:r>
    </w:p>
    <w:bookmarkEnd w:id="40"/>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16</w:t>
      </w: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比选有效期</w:t>
      </w:r>
    </w:p>
    <w:p>
      <w:pPr>
        <w:widowControl/>
        <w:spacing w:line="40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16.1 在比选申请人须知前附表规定的比选有效期内，比选申请人不得要求撤销或修改其比选申请文件。</w:t>
      </w:r>
    </w:p>
    <w:p>
      <w:pPr>
        <w:widowControl/>
        <w:spacing w:line="40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16.2 出现特殊情况需要延长比选有效期的，比选人以书面形式通知所有比选申请人延长比选有效期。比选申请人同意延长的，应相应延长其比选申请保证金的有效期，但不得要求或被允许修改或撤销其比选申请文件；比选申请人拒绝延长的，其申请资格失效，但比选申请人有权收回其比选申请保证金。</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17. </w:t>
      </w:r>
      <w:r>
        <w:rPr>
          <w:rFonts w:hint="eastAsia" w:ascii="宋体" w:hAnsi="宋体"/>
          <w:b/>
          <w:color w:val="000000" w:themeColor="text1"/>
          <w:szCs w:val="21"/>
          <w:highlight w:val="none"/>
          <w14:textFill>
            <w14:solidFill>
              <w14:schemeClr w14:val="tx1"/>
            </w14:solidFill>
          </w14:textFill>
        </w:rPr>
        <w:t>比选申请文件的编制</w:t>
      </w:r>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17.1 比选申请文件应按第四章“比选申请文件格式”进行编写，如有必要，可以增加附页，作为比选申请文件的组成部分。除明确允许比选申请人可以自行编写的外，比选申请人不得以“比选申请文件格式”规定之外的方式填写相关内容。否则，由此造成的评审差错由比选申请人自行承担。</w:t>
      </w:r>
    </w:p>
    <w:p>
      <w:pPr>
        <w:tabs>
          <w:tab w:val="left" w:pos="7665"/>
        </w:tabs>
        <w:spacing w:line="400" w:lineRule="exact"/>
        <w:ind w:left="13" w:leftChars="6"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17.2 对于没有格式要求的由比选申请人自行编写。</w:t>
      </w:r>
    </w:p>
    <w:p>
      <w:pPr>
        <w:spacing w:line="400" w:lineRule="exact"/>
        <w:jc w:val="left"/>
        <w:rPr>
          <w:rFonts w:ascii="宋体" w:hAnsi="宋体"/>
          <w:b/>
          <w:color w:val="000000" w:themeColor="text1"/>
          <w:szCs w:val="21"/>
          <w:highlight w:val="none"/>
          <w14:textFill>
            <w14:solidFill>
              <w14:schemeClr w14:val="tx1"/>
            </w14:solidFill>
          </w14:textFill>
        </w:rPr>
      </w:pPr>
      <w:bookmarkStart w:id="48" w:name="_Toc217446052"/>
      <w:bookmarkStart w:id="49" w:name="_Toc183582225"/>
      <w:bookmarkStart w:id="50" w:name="_Toc183682362"/>
      <w:r>
        <w:rPr>
          <w:rFonts w:ascii="宋体" w:hAnsi="宋体"/>
          <w:b/>
          <w:color w:val="000000" w:themeColor="text1"/>
          <w:szCs w:val="21"/>
          <w:highlight w:val="none"/>
          <w14:textFill>
            <w14:solidFill>
              <w14:schemeClr w14:val="tx1"/>
            </w14:solidFill>
          </w14:textFill>
        </w:rPr>
        <w:t xml:space="preserve">18. </w:t>
      </w:r>
      <w:r>
        <w:rPr>
          <w:rFonts w:hint="eastAsia" w:ascii="宋体" w:hAnsi="宋体"/>
          <w:b/>
          <w:color w:val="000000" w:themeColor="text1"/>
          <w:szCs w:val="21"/>
          <w:highlight w:val="none"/>
          <w14:textFill>
            <w14:solidFill>
              <w14:schemeClr w14:val="tx1"/>
            </w14:solidFill>
          </w14:textFill>
        </w:rPr>
        <w:t>比选申请文件的印制和签署</w:t>
      </w:r>
      <w:bookmarkEnd w:id="48"/>
      <w:bookmarkEnd w:id="49"/>
      <w:bookmarkEnd w:id="50"/>
    </w:p>
    <w:p>
      <w:pPr>
        <w:tabs>
          <w:tab w:val="left" w:pos="1095"/>
        </w:tabs>
        <w:spacing w:line="400" w:lineRule="exact"/>
        <w:ind w:firstLine="403" w:firstLineChars="19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比选申请文件应用不褪色的材料书写或打印，并由比选申请人的法定代表人（或负责人）或其委托代理人签字并盖单位章。签字或盖章的具体要求见申请人须知前附表。</w:t>
      </w:r>
    </w:p>
    <w:p>
      <w:pPr>
        <w:tabs>
          <w:tab w:val="left" w:pos="1095"/>
        </w:tabs>
        <w:spacing w:line="400" w:lineRule="exact"/>
        <w:ind w:firstLine="403" w:firstLineChars="19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18.2 文件份数详见比选申请人须知前附表。比选申请文件的正本和副本应在其封面右上角清楚地标明“正本”或“副本”字样。比选申请文件副本可采用正本的复印件。若正本和副本有不一致的内容，以正本为准。</w:t>
      </w:r>
    </w:p>
    <w:p>
      <w:pPr>
        <w:tabs>
          <w:tab w:val="left" w:pos="1080"/>
        </w:tabs>
        <w:spacing w:line="400" w:lineRule="exact"/>
        <w:ind w:firstLine="403" w:firstLineChars="19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18.3 比选申请文件正本和副本必须分别装订成册，并编制目录，具体装订要求见申请人须知前附表规定。</w:t>
      </w:r>
    </w:p>
    <w:p>
      <w:pPr>
        <w:spacing w:line="400" w:lineRule="exact"/>
        <w:jc w:val="left"/>
        <w:rPr>
          <w:rFonts w:ascii="宋体" w:hAnsi="宋体"/>
          <w:b/>
          <w:color w:val="000000" w:themeColor="text1"/>
          <w:szCs w:val="21"/>
          <w:highlight w:val="none"/>
          <w14:textFill>
            <w14:solidFill>
              <w14:schemeClr w14:val="tx1"/>
            </w14:solidFill>
          </w14:textFill>
        </w:rPr>
      </w:pPr>
      <w:bookmarkStart w:id="51" w:name="_Toc183682363"/>
      <w:bookmarkStart w:id="52" w:name="_Toc183582226"/>
      <w:bookmarkStart w:id="53" w:name="_Toc89075877"/>
      <w:bookmarkStart w:id="54" w:name="_Toc77400781"/>
      <w:bookmarkStart w:id="55" w:name="_Toc217446053"/>
      <w:r>
        <w:rPr>
          <w:rFonts w:ascii="宋体" w:hAnsi="宋体"/>
          <w:b/>
          <w:color w:val="000000" w:themeColor="text1"/>
          <w:szCs w:val="21"/>
          <w:highlight w:val="none"/>
          <w14:textFill>
            <w14:solidFill>
              <w14:schemeClr w14:val="tx1"/>
            </w14:solidFill>
          </w14:textFill>
        </w:rPr>
        <w:t xml:space="preserve">19. </w:t>
      </w:r>
      <w:r>
        <w:rPr>
          <w:rFonts w:hint="eastAsia" w:ascii="宋体" w:hAnsi="宋体"/>
          <w:b/>
          <w:color w:val="000000" w:themeColor="text1"/>
          <w:szCs w:val="21"/>
          <w:highlight w:val="none"/>
          <w14:textFill>
            <w14:solidFill>
              <w14:schemeClr w14:val="tx1"/>
            </w14:solidFill>
          </w14:textFill>
        </w:rPr>
        <w:t>比选申请文件的密封和标</w:t>
      </w:r>
      <w:bookmarkEnd w:id="51"/>
      <w:bookmarkEnd w:id="52"/>
      <w:bookmarkEnd w:id="53"/>
      <w:bookmarkEnd w:id="54"/>
      <w:r>
        <w:rPr>
          <w:rFonts w:hint="eastAsia" w:ascii="宋体" w:hAnsi="宋体"/>
          <w:b/>
          <w:color w:val="000000" w:themeColor="text1"/>
          <w:szCs w:val="21"/>
          <w:highlight w:val="none"/>
          <w14:textFill>
            <w14:solidFill>
              <w14:schemeClr w14:val="tx1"/>
            </w14:solidFill>
          </w14:textFill>
        </w:rPr>
        <w:t>注</w:t>
      </w:r>
      <w:bookmarkEnd w:id="55"/>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bookmarkStart w:id="56" w:name="_Toc183682364"/>
      <w:bookmarkStart w:id="57" w:name="_Toc217446054"/>
      <w:bookmarkStart w:id="58" w:name="_Toc183582227"/>
      <w:r>
        <w:rPr>
          <w:rFonts w:hint="eastAsia" w:ascii="宋体" w:hAnsi="宋体"/>
          <w:color w:val="000000" w:themeColor="text1"/>
          <w:szCs w:val="21"/>
          <w:highlight w:val="none"/>
          <w14:textFill>
            <w14:solidFill>
              <w14:schemeClr w14:val="tx1"/>
            </w14:solidFill>
          </w14:textFill>
        </w:rPr>
        <w:t>19.1 比选申请文件的包装方式：详见申请人须知前附表。</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19.2 未密封的比选申请文件，比选人不予受理。</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20. </w:t>
      </w:r>
      <w:r>
        <w:rPr>
          <w:rFonts w:hint="eastAsia" w:ascii="宋体" w:hAnsi="宋体"/>
          <w:b/>
          <w:color w:val="000000" w:themeColor="text1"/>
          <w:szCs w:val="21"/>
          <w:highlight w:val="none"/>
          <w14:textFill>
            <w14:solidFill>
              <w14:schemeClr w14:val="tx1"/>
            </w14:solidFill>
          </w14:textFill>
        </w:rPr>
        <w:t>比选申请文件的递交</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20.1 比选申请文件递交截止时间：详见申请人须知前附表。</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20.2 比选申请文件的递交地点：详见申请人须知前附表。</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20.3 除申请人须知前附表另有规定外，比选申请人所递交的比选申请文件不予退还。</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20.4 比选人收到比选申请文件后，向比选申请人出具签收凭证。</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20.5 逾期送达的或者未送达指定地点的比选申请文件，比选人不予受理。</w:t>
      </w:r>
    </w:p>
    <w:bookmarkEnd w:id="56"/>
    <w:bookmarkEnd w:id="57"/>
    <w:bookmarkEnd w:id="58"/>
    <w:p>
      <w:pPr>
        <w:spacing w:line="400" w:lineRule="exact"/>
        <w:jc w:val="left"/>
        <w:rPr>
          <w:rFonts w:ascii="宋体" w:hAnsi="宋体"/>
          <w:b/>
          <w:color w:val="000000" w:themeColor="text1"/>
          <w:szCs w:val="21"/>
          <w:highlight w:val="none"/>
          <w14:textFill>
            <w14:solidFill>
              <w14:schemeClr w14:val="tx1"/>
            </w14:solidFill>
          </w14:textFill>
        </w:rPr>
      </w:pPr>
      <w:bookmarkStart w:id="59" w:name="_Toc183682365"/>
      <w:bookmarkStart w:id="60" w:name="_Toc183582228"/>
      <w:bookmarkStart w:id="61" w:name="_Toc217446055"/>
      <w:r>
        <w:rPr>
          <w:rFonts w:ascii="宋体" w:hAnsi="宋体"/>
          <w:b/>
          <w:color w:val="000000" w:themeColor="text1"/>
          <w:szCs w:val="21"/>
          <w:highlight w:val="none"/>
          <w14:textFill>
            <w14:solidFill>
              <w14:schemeClr w14:val="tx1"/>
            </w14:solidFill>
          </w14:textFill>
        </w:rPr>
        <w:t xml:space="preserve">21. </w:t>
      </w:r>
      <w:r>
        <w:rPr>
          <w:rFonts w:hint="eastAsia" w:ascii="宋体" w:hAnsi="宋体"/>
          <w:b/>
          <w:color w:val="000000" w:themeColor="text1"/>
          <w:szCs w:val="21"/>
          <w:highlight w:val="none"/>
          <w14:textFill>
            <w14:solidFill>
              <w14:schemeClr w14:val="tx1"/>
            </w14:solidFill>
          </w14:textFill>
        </w:rPr>
        <w:t>比选申请文件的修改和撤</w:t>
      </w:r>
      <w:bookmarkEnd w:id="59"/>
      <w:bookmarkEnd w:id="60"/>
      <w:r>
        <w:rPr>
          <w:rFonts w:hint="eastAsia" w:ascii="宋体" w:hAnsi="宋体"/>
          <w:b/>
          <w:color w:val="000000" w:themeColor="text1"/>
          <w:szCs w:val="21"/>
          <w:highlight w:val="none"/>
          <w14:textFill>
            <w14:solidFill>
              <w14:schemeClr w14:val="tx1"/>
            </w14:solidFill>
          </w14:textFill>
        </w:rPr>
        <w:t>回</w:t>
      </w:r>
      <w:bookmarkEnd w:id="61"/>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比选申请人在递交了比选申请文件后，可以修改或撤回其比选申请文件，但必须在规定的比选申请文件递交截止时间前，并</w:t>
      </w:r>
      <w:r>
        <w:rPr>
          <w:rFonts w:hint="eastAsia" w:ascii="宋体" w:hAnsi="宋体"/>
          <w:b/>
          <w:bCs/>
          <w:color w:val="000000" w:themeColor="text1"/>
          <w:szCs w:val="21"/>
          <w:highlight w:val="none"/>
          <w14:textFill>
            <w14:solidFill>
              <w14:schemeClr w14:val="tx1"/>
            </w14:solidFill>
          </w14:textFill>
        </w:rPr>
        <w:t>以书面形式通知</w:t>
      </w:r>
      <w:r>
        <w:rPr>
          <w:rFonts w:hint="eastAsia" w:ascii="宋体" w:hAnsi="宋体"/>
          <w:color w:val="000000" w:themeColor="text1"/>
          <w:szCs w:val="21"/>
          <w:highlight w:val="none"/>
          <w14:textFill>
            <w14:solidFill>
              <w14:schemeClr w14:val="tx1"/>
            </w14:solidFill>
          </w14:textFill>
        </w:rPr>
        <w:t>比选人。</w:t>
      </w:r>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 修改的内容为比选申请文件的组成部分。修改的比选申请文件应按照本章第17款、第18款、第19款、第20款规定进行编制、密封、标记和递交，并标明“修改”字样。</w:t>
      </w:r>
    </w:p>
    <w:p>
      <w:pPr>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21.3在比选申请文件递交截止时间之后，比选申请人不得对其递交的比选申请文件做任何修改或撤回。</w:t>
      </w:r>
    </w:p>
    <w:p>
      <w:pPr>
        <w:pStyle w:val="13"/>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bookmarkStart w:id="62" w:name="_Toc183682368"/>
      <w:bookmarkStart w:id="63" w:name="_Toc89075878"/>
      <w:bookmarkStart w:id="64" w:name="_Toc217446056"/>
      <w:bookmarkStart w:id="65" w:name="_Toc183582231"/>
      <w:bookmarkStart w:id="66" w:name="_Toc77400782"/>
      <w:r>
        <w:rPr>
          <w:rFonts w:hint="eastAsia" w:ascii="宋体" w:hAnsi="宋体" w:eastAsia="宋体" w:cs="宋体"/>
          <w:b/>
          <w:bCs w:val="0"/>
          <w:color w:val="000000" w:themeColor="text1"/>
          <w:sz w:val="28"/>
          <w:szCs w:val="21"/>
          <w:highlight w:val="none"/>
          <w14:textFill>
            <w14:solidFill>
              <w14:schemeClr w14:val="tx1"/>
            </w14:solidFill>
          </w14:textFill>
        </w:rPr>
        <w:t>四、</w:t>
      </w:r>
      <w:bookmarkEnd w:id="62"/>
      <w:bookmarkEnd w:id="63"/>
      <w:bookmarkEnd w:id="64"/>
      <w:bookmarkEnd w:id="65"/>
      <w:bookmarkEnd w:id="66"/>
      <w:r>
        <w:rPr>
          <w:rFonts w:hint="eastAsia" w:ascii="宋体" w:hAnsi="宋体" w:eastAsia="宋体" w:cs="宋体"/>
          <w:b/>
          <w:bCs w:val="0"/>
          <w:color w:val="000000" w:themeColor="text1"/>
          <w:sz w:val="28"/>
          <w:szCs w:val="21"/>
          <w:highlight w:val="none"/>
          <w14:textFill>
            <w14:solidFill>
              <w14:schemeClr w14:val="tx1"/>
            </w14:solidFill>
          </w14:textFill>
        </w:rPr>
        <w:t>比选活动</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22. </w:t>
      </w:r>
      <w:bookmarkStart w:id="67" w:name="_Toc217446059"/>
      <w:r>
        <w:rPr>
          <w:rFonts w:hint="eastAsia" w:ascii="宋体" w:hAnsi="宋体"/>
          <w:b/>
          <w:color w:val="000000" w:themeColor="text1"/>
          <w:szCs w:val="21"/>
          <w:highlight w:val="none"/>
          <w14:textFill>
            <w14:solidFill>
              <w14:schemeClr w14:val="tx1"/>
            </w14:solidFill>
          </w14:textFill>
        </w:rPr>
        <w:t>比选时间和地点</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比选申请截止时间：详见申请人须知前附表。</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递交比选申请文件地点：详见申请人须知前附表。</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23. </w:t>
      </w:r>
      <w:r>
        <w:rPr>
          <w:rFonts w:hint="eastAsia" w:ascii="宋体" w:hAnsi="宋体"/>
          <w:b/>
          <w:color w:val="000000" w:themeColor="text1"/>
          <w:szCs w:val="21"/>
          <w:highlight w:val="none"/>
          <w14:textFill>
            <w14:solidFill>
              <w14:schemeClr w14:val="tx1"/>
            </w14:solidFill>
          </w14:textFill>
        </w:rPr>
        <w:t>比选程序</w:t>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除申请人须知前附表另有规定外，比选人将按下列程序组织比选活动：</w:t>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（1）宣布比选活动纪律；</w:t>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（2）公布在比选申请文件递交截止时间前递交了比选申请文件的比选申请人名称，并点名确认比选申请人是否派人到场；</w:t>
      </w:r>
    </w:p>
    <w:p>
      <w:pPr>
        <w:tabs>
          <w:tab w:val="left" w:pos="6058"/>
        </w:tabs>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（3）宣布主持人、记录人、监督人等有关人员姓名；</w:t>
      </w:r>
      <w:r>
        <w:rPr>
          <w:rFonts w:hint="eastAsia" w:ascii="宋体" w:hAnsi="宋体"/>
          <w:color w:val="000000" w:themeColor="text1"/>
          <w:szCs w:val="21"/>
          <w:highlight w:val="none"/>
          <w14:textFill>
            <w14:solidFill>
              <w14:schemeClr w14:val="tx1"/>
            </w14:solidFill>
          </w14:textFill>
        </w:rPr>
        <w:tab/>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（4）邀请比选申请人，或其推荐的代表检查其递交的比选申请文件的密封情况；</w:t>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（5）按比选申请文件递交顺序当众拆封，宣读比选申请人名称、报价、价格折扣（如有）、服务期限和比选申请文件的其他主要内容，由专人负责记录，并存档备查；</w:t>
      </w:r>
    </w:p>
    <w:p>
      <w:pPr>
        <w:spacing w:line="400" w:lineRule="exact"/>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（6）比选申请人代表、比选人代表、监督人、记录人等有关人员在开选记录上签字确认；</w:t>
      </w:r>
    </w:p>
    <w:p>
      <w:pPr>
        <w:spacing w:line="360" w:lineRule="auto"/>
        <w:ind w:firstLine="211"/>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（7）开选结束。</w:t>
      </w:r>
    </w:p>
    <w:p>
      <w:pPr>
        <w:pStyle w:val="13"/>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r>
        <w:rPr>
          <w:rFonts w:hint="eastAsia" w:ascii="宋体" w:hAnsi="宋体" w:eastAsia="宋体" w:cs="宋体"/>
          <w:b/>
          <w:bCs w:val="0"/>
          <w:color w:val="000000" w:themeColor="text1"/>
          <w:sz w:val="28"/>
          <w:szCs w:val="21"/>
          <w:highlight w:val="none"/>
          <w14:textFill>
            <w14:solidFill>
              <w14:schemeClr w14:val="tx1"/>
            </w14:solidFill>
          </w14:textFill>
        </w:rPr>
        <w:t>五、评 审</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24.</w:t>
      </w:r>
      <w:bookmarkEnd w:id="67"/>
      <w:r>
        <w:rPr>
          <w:rFonts w:hint="eastAsia" w:ascii="宋体" w:hAnsi="宋体"/>
          <w:b/>
          <w:color w:val="000000" w:themeColor="text1"/>
          <w:szCs w:val="21"/>
          <w:highlight w:val="none"/>
          <w14:textFill>
            <w14:solidFill>
              <w14:schemeClr w14:val="tx1"/>
            </w14:solidFill>
          </w14:textFill>
        </w:rPr>
        <w:t>评审委员会</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24.1 评审由比选人依法组建的评审委员会负责。评审委员会由比选人或比选人委托比选代理机构组建。</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24.2 评审委员会成员有下列情形之一的，应当回避：</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（1）比选人或比选申请人的主要负责人的近亲属；</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（2）项目主管部门或者行政监督部门的人员；</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（3）与比选申请人有经济利益关系，可能影响公正评审的。</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25. </w:t>
      </w:r>
      <w:r>
        <w:rPr>
          <w:rFonts w:hint="eastAsia" w:ascii="宋体" w:hAnsi="宋体"/>
          <w:b/>
          <w:color w:val="000000" w:themeColor="text1"/>
          <w:szCs w:val="21"/>
          <w:highlight w:val="none"/>
          <w14:textFill>
            <w14:solidFill>
              <w14:schemeClr w14:val="tx1"/>
            </w14:solidFill>
          </w14:textFill>
        </w:rPr>
        <w:t>评审原则</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评审活动遵循公平、公正、科学和择优的原则。</w:t>
      </w:r>
    </w:p>
    <w:p>
      <w:pPr>
        <w:spacing w:line="400" w:lineRule="exact"/>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26.评审程序及推荐候选人</w:t>
      </w:r>
    </w:p>
    <w:p>
      <w:pPr>
        <w:spacing w:line="400" w:lineRule="exact"/>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26.1评审程序：详见第三章“评审方法和标准”。</w:t>
      </w:r>
    </w:p>
    <w:p>
      <w:pPr>
        <w:spacing w:line="360" w:lineRule="auto"/>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26.2 评审委员会根据评审情况写出书面报告，推荐中选候选人，并标明排列顺序。</w:t>
      </w:r>
    </w:p>
    <w:p>
      <w:pPr>
        <w:spacing w:line="360" w:lineRule="auto"/>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26.3 评审结果在</w:t>
      </w:r>
      <w:r>
        <w:rPr>
          <w:rFonts w:hint="eastAsia" w:ascii="宋体" w:hAnsi="宋体"/>
          <w:color w:val="000000" w:themeColor="text1"/>
          <w:szCs w:val="21"/>
          <w:highlight w:val="none"/>
          <w:lang w:val="en-US" w:eastAsia="zh-CN"/>
          <w14:textFill>
            <w14:solidFill>
              <w14:schemeClr w14:val="tx1"/>
            </w14:solidFill>
          </w14:textFill>
        </w:rPr>
        <w:t>攀枝花市国有投资（集团）有限责任公司官网</w:t>
      </w:r>
      <w:r>
        <w:rPr>
          <w:rFonts w:hint="default" w:ascii="宋体" w:hAnsi="宋体"/>
          <w:color w:val="000000" w:themeColor="text1"/>
          <w:szCs w:val="21"/>
          <w:highlight w:val="none"/>
          <w14:textFill>
            <w14:solidFill>
              <w14:schemeClr w14:val="tx1"/>
            </w14:solidFill>
          </w14:textFill>
        </w:rPr>
        <w:t>（http://www.pzhguotou.com）</w:t>
      </w:r>
      <w:r>
        <w:rPr>
          <w:rFonts w:hint="eastAsia" w:ascii="宋体" w:hAnsi="宋体"/>
          <w:color w:val="000000" w:themeColor="text1"/>
          <w:szCs w:val="21"/>
          <w:highlight w:val="none"/>
          <w14:textFill>
            <w14:solidFill>
              <w14:schemeClr w14:val="tx1"/>
            </w14:solidFill>
          </w14:textFill>
        </w:rPr>
        <w:t>公示，公示期不少于3个工作日。</w:t>
      </w:r>
    </w:p>
    <w:p>
      <w:pPr>
        <w:spacing w:line="360" w:lineRule="auto"/>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26.4 比选人将中选结果通知参加比选的所有比选申请人。比选人不解释中选或落选原因，不退回比选申请文件和其他比选申请资料。</w:t>
      </w:r>
    </w:p>
    <w:p>
      <w:pPr>
        <w:pStyle w:val="2"/>
        <w:rPr>
          <w:rFonts w:ascii="宋体" w:hAnsi="宋体" w:eastAsia="宋体"/>
          <w:b w:val="0"/>
          <w:color w:val="000000" w:themeColor="text1"/>
          <w:sz w:val="21"/>
          <w:szCs w:val="21"/>
          <w:highlight w:val="none"/>
          <w14:textFill>
            <w14:solidFill>
              <w14:schemeClr w14:val="tx1"/>
            </w14:solidFill>
          </w14:textFill>
        </w:rPr>
      </w:pP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27. </w:t>
      </w:r>
      <w:r>
        <w:rPr>
          <w:rFonts w:hint="eastAsia" w:ascii="宋体" w:hAnsi="宋体"/>
          <w:b/>
          <w:color w:val="000000" w:themeColor="text1"/>
          <w:szCs w:val="21"/>
          <w:highlight w:val="none"/>
          <w14:textFill>
            <w14:solidFill>
              <w14:schemeClr w14:val="tx1"/>
            </w14:solidFill>
          </w14:textFill>
        </w:rPr>
        <w:t>评审过程的保密</w:t>
      </w:r>
    </w:p>
    <w:p>
      <w:pPr>
        <w:spacing w:line="400" w:lineRule="exact"/>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27.1 评审会开始后，直至授予中选人合同为止，凡属于对比选申请文件的审查、评审和比较的有关资料以及中选排名推荐情况等，与评审有关的任何情况均严格保密。</w:t>
      </w:r>
    </w:p>
    <w:p>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27.2 在比选申请文件的评审、中选排名推荐情况以及授予合同的过程中，比选申请人向比选人和评审委员会施加影响的任何行为，都将会导致其比选申请被拒绝。</w:t>
      </w:r>
    </w:p>
    <w:p>
      <w:pPr>
        <w:pStyle w:val="13"/>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bookmarkStart w:id="68" w:name="_Toc183582240"/>
      <w:bookmarkStart w:id="69" w:name="_Toc217446071"/>
      <w:bookmarkStart w:id="70" w:name="_Toc183682377"/>
      <w:r>
        <w:rPr>
          <w:rFonts w:hint="eastAsia" w:ascii="宋体" w:hAnsi="宋体" w:eastAsia="宋体" w:cs="宋体"/>
          <w:b/>
          <w:bCs w:val="0"/>
          <w:color w:val="000000" w:themeColor="text1"/>
          <w:sz w:val="28"/>
          <w:szCs w:val="21"/>
          <w:highlight w:val="none"/>
          <w14:textFill>
            <w14:solidFill>
              <w14:schemeClr w14:val="tx1"/>
            </w14:solidFill>
          </w14:textFill>
        </w:rPr>
        <w:t>六、中选人的确定</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28.</w:t>
      </w:r>
      <w:r>
        <w:rPr>
          <w:rFonts w:hint="eastAsia" w:ascii="宋体" w:hAnsi="宋体"/>
          <w:b/>
          <w:color w:val="000000" w:themeColor="text1"/>
          <w:szCs w:val="21"/>
          <w:highlight w:val="none"/>
          <w14:textFill>
            <w14:solidFill>
              <w14:schemeClr w14:val="tx1"/>
            </w14:solidFill>
          </w14:textFill>
        </w:rPr>
        <w:t>中选人的确定方式</w:t>
      </w:r>
    </w:p>
    <w:p>
      <w:pPr>
        <w:spacing w:line="400" w:lineRule="exact"/>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w:t>
      </w:r>
      <w:r>
        <w:rPr>
          <w:rFonts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除申请人须知前附表另有规定外，比选人依据评审委员会推荐的中选候选人顺序确定排名第一的比选申请人为中选人，并向中选人发出《中选通知书》。</w:t>
      </w:r>
    </w:p>
    <w:p>
      <w:pPr>
        <w:spacing w:line="400" w:lineRule="exact"/>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28.2中选通知书为比选人和中选人签订书面合同的依据，是合同的有效组成部分。</w:t>
      </w:r>
    </w:p>
    <w:p>
      <w:pPr>
        <w:spacing w:line="400" w:lineRule="exact"/>
        <w:ind w:firstLine="210" w:firstLineChars="1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28.3中选通知书对比选人和中选人均具有法律效力。中选通知书发出后，比选人改变中选结果，或者中选人无正当理由放弃中选的，应当承担相应的法律责任。若中标（成交）供应商在收到采购人或代理机构通知10个工作日内未领取中标（成交）通知书且未说明原因的，视为中标（成交）供应商放弃该中标（成交）项目，采购人或代理机构有权按采购文件规定没收其</w:t>
      </w:r>
      <w:r>
        <w:rPr>
          <w:rFonts w:hint="eastAsia" w:ascii="宋体" w:hAnsi="宋体"/>
          <w:color w:val="000000" w:themeColor="text1"/>
          <w:szCs w:val="21"/>
          <w:highlight w:val="none"/>
          <w:lang w:val="en-US"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保证金</w:t>
      </w:r>
      <w:r>
        <w:rPr>
          <w:rFonts w:hint="eastAsia" w:ascii="宋体" w:hAnsi="宋体"/>
          <w:color w:val="000000" w:themeColor="text1"/>
          <w:szCs w:val="21"/>
          <w:highlight w:val="none"/>
          <w:lang w:eastAsia="zh-CN"/>
          <w14:textFill>
            <w14:solidFill>
              <w14:schemeClr w14:val="tx1"/>
            </w14:solidFill>
          </w14:textFill>
        </w:rPr>
        <w:t>。</w:t>
      </w:r>
    </w:p>
    <w:p>
      <w:pPr>
        <w:spacing w:line="360" w:lineRule="auto"/>
        <w:ind w:firstLine="210" w:firstLineChars="1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28.4 中选人确定后，比选人不对未中选人就评审过程以及未能中选原因</w:t>
      </w:r>
      <w:r>
        <w:rPr>
          <w:rFonts w:hint="eastAsia" w:ascii="宋体" w:hAnsi="宋体"/>
          <w:color w:val="000000" w:themeColor="text1"/>
          <w:szCs w:val="21"/>
          <w:highlight w:val="none"/>
          <w:lang w:eastAsia="zh-CN"/>
          <w14:textFill>
            <w14:solidFill>
              <w14:schemeClr w14:val="tx1"/>
            </w14:solidFill>
          </w14:textFill>
        </w:rPr>
        <w:t>作出</w:t>
      </w:r>
      <w:r>
        <w:rPr>
          <w:rFonts w:hint="eastAsia" w:ascii="宋体" w:hAnsi="宋体"/>
          <w:color w:val="000000" w:themeColor="text1"/>
          <w:szCs w:val="21"/>
          <w:highlight w:val="none"/>
          <w14:textFill>
            <w14:solidFill>
              <w14:schemeClr w14:val="tx1"/>
            </w14:solidFill>
          </w14:textFill>
        </w:rPr>
        <w:t>任何解释。未中选人不得向评审委员会组成人员或其他有关人员索问评审过程情况和索要评审过程资料。</w:t>
      </w:r>
    </w:p>
    <w:p>
      <w:pPr>
        <w:pStyle w:val="13"/>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r>
        <w:rPr>
          <w:rFonts w:hint="eastAsia" w:ascii="宋体" w:hAnsi="宋体" w:eastAsia="宋体" w:cs="宋体"/>
          <w:b/>
          <w:bCs w:val="0"/>
          <w:color w:val="000000" w:themeColor="text1"/>
          <w:sz w:val="28"/>
          <w:szCs w:val="21"/>
          <w:highlight w:val="none"/>
          <w14:textFill>
            <w14:solidFill>
              <w14:schemeClr w14:val="tx1"/>
            </w14:solidFill>
          </w14:textFill>
        </w:rPr>
        <w:t>七、合同的授予</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29. </w:t>
      </w:r>
      <w:r>
        <w:rPr>
          <w:rFonts w:hint="eastAsia" w:ascii="宋体" w:hAnsi="宋体"/>
          <w:b/>
          <w:color w:val="000000" w:themeColor="text1"/>
          <w:szCs w:val="21"/>
          <w:highlight w:val="none"/>
          <w14:textFill>
            <w14:solidFill>
              <w14:schemeClr w14:val="tx1"/>
            </w14:solidFill>
          </w14:textFill>
        </w:rPr>
        <w:t>履约担保</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29.1 在签订合同前，中选人应按申请人须知前附表规定的金额、担保形式向比选人提交履约担保。联合体中选的，其履约担保由牵头人递交，并应符合申请人须知前附表规定的金额、担保形式。</w:t>
      </w:r>
    </w:p>
    <w:p>
      <w:pPr>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29.2 中选人不能按本章第29.1项要求提交履约担保的，视为放弃中选，其比选申请保证金不予退还，给比选人造成的损失超过比选申请保证金数额的，中选人还应当对超过部分予以赔偿。</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30. </w:t>
      </w:r>
      <w:r>
        <w:rPr>
          <w:rFonts w:hint="eastAsia" w:ascii="宋体" w:hAnsi="宋体"/>
          <w:b/>
          <w:color w:val="000000" w:themeColor="text1"/>
          <w:szCs w:val="21"/>
          <w:highlight w:val="none"/>
          <w14:textFill>
            <w14:solidFill>
              <w14:schemeClr w14:val="tx1"/>
            </w14:solidFill>
          </w14:textFill>
        </w:rPr>
        <w:t>签订合同</w:t>
      </w:r>
    </w:p>
    <w:p>
      <w:pPr>
        <w:tabs>
          <w:tab w:val="left" w:pos="280"/>
        </w:tabs>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30.1 除申请人须知前附表另有规定外，比选人和中选人应当自中选通知书发出之日起30天内，根据比选文件和中选人的比选申请文件订立书面合同。由于中选人的原因逾期未与比选人签订</w:t>
      </w:r>
      <w:r>
        <w:rPr>
          <w:rFonts w:hint="eastAsia" w:ascii="宋体" w:hAnsi="宋体"/>
          <w:color w:val="000000" w:themeColor="text1"/>
          <w:szCs w:val="21"/>
          <w:highlight w:val="none"/>
          <w:lang w:val="en-US" w:eastAsia="zh-CN"/>
          <w14:textFill>
            <w14:solidFill>
              <w14:schemeClr w14:val="tx1"/>
            </w14:solidFill>
          </w14:textFill>
        </w:rPr>
        <w:t>书面</w:t>
      </w:r>
      <w:r>
        <w:rPr>
          <w:rFonts w:hint="eastAsia" w:ascii="宋体" w:hAnsi="宋体"/>
          <w:color w:val="000000" w:themeColor="text1"/>
          <w:szCs w:val="21"/>
          <w:highlight w:val="none"/>
          <w14:textFill>
            <w14:solidFill>
              <w14:schemeClr w14:val="tx1"/>
            </w14:solidFill>
          </w14:textFill>
        </w:rPr>
        <w:t>合同的，将视为放弃</w:t>
      </w:r>
      <w:r>
        <w:rPr>
          <w:rFonts w:hint="eastAsia" w:ascii="宋体" w:hAnsi="宋体"/>
          <w:color w:val="000000" w:themeColor="text1"/>
          <w:szCs w:val="21"/>
          <w:highlight w:val="none"/>
          <w:lang w:val="en-US" w:eastAsia="zh-CN"/>
          <w14:textFill>
            <w14:solidFill>
              <w14:schemeClr w14:val="tx1"/>
            </w14:solidFill>
          </w14:textFill>
        </w:rPr>
        <w:t>中选</w:t>
      </w:r>
      <w:r>
        <w:rPr>
          <w:rFonts w:hint="eastAsia" w:ascii="宋体" w:hAnsi="宋体"/>
          <w:color w:val="000000" w:themeColor="text1"/>
          <w:szCs w:val="21"/>
          <w:highlight w:val="none"/>
          <w14:textFill>
            <w14:solidFill>
              <w14:schemeClr w14:val="tx1"/>
            </w14:solidFill>
          </w14:textFill>
        </w:rPr>
        <w:t>，取消其</w:t>
      </w:r>
      <w:r>
        <w:rPr>
          <w:rFonts w:hint="eastAsia" w:ascii="宋体" w:hAnsi="宋体"/>
          <w:color w:val="000000" w:themeColor="text1"/>
          <w:szCs w:val="21"/>
          <w:highlight w:val="none"/>
          <w:lang w:val="en-US" w:eastAsia="zh-CN"/>
          <w14:textFill>
            <w14:solidFill>
              <w14:schemeClr w14:val="tx1"/>
            </w14:solidFill>
          </w14:textFill>
        </w:rPr>
        <w:t>中选</w:t>
      </w:r>
      <w:r>
        <w:rPr>
          <w:rFonts w:hint="eastAsia" w:ascii="宋体" w:hAnsi="宋体"/>
          <w:color w:val="000000" w:themeColor="text1"/>
          <w:szCs w:val="21"/>
          <w:highlight w:val="none"/>
          <w14:textFill>
            <w14:solidFill>
              <w14:schemeClr w14:val="tx1"/>
            </w14:solidFill>
          </w14:textFill>
        </w:rPr>
        <w:t>资格并将按相关规定进行处理。</w:t>
      </w:r>
    </w:p>
    <w:p>
      <w:pPr>
        <w:tabs>
          <w:tab w:val="left" w:pos="280"/>
        </w:tabs>
        <w:spacing w:line="360" w:lineRule="auto"/>
        <w:ind w:firstLine="210" w:firstLineChars="1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30.2 中选人无正当理由拒签合同的，比选人取消其中选资格，其比选申请保证金不予退还；给比选人造成的损失超过比选申请保证金数额的，中选人还应当对超过部分予以赔偿；发出中选通知书后，比选人无正当理由拒签合同的，比选人向中选人退还比选申请保证金；给中选人造成损失的，还应当赔偿损失。 </w:t>
      </w:r>
    </w:p>
    <w:p>
      <w:pPr>
        <w:tabs>
          <w:tab w:val="left" w:pos="280"/>
        </w:tabs>
        <w:spacing w:line="400" w:lineRule="exact"/>
        <w:ind w:firstLine="210" w:firstLineChars="100"/>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30.3 中选人因不可抗力原因不能履行合同或放弃中选的，比选人可以与排在中选人之后第一位的中选候选人签订合同，以此类推，也可以重新组织比选。</w:t>
      </w:r>
    </w:p>
    <w:p>
      <w:pPr>
        <w:tabs>
          <w:tab w:val="left" w:pos="280"/>
        </w:tabs>
        <w:spacing w:line="400" w:lineRule="exact"/>
        <w:ind w:firstLine="210" w:firstLineChars="100"/>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30.4 </w:t>
      </w:r>
      <w:r>
        <w:rPr>
          <w:rFonts w:hint="default" w:ascii="宋体" w:hAnsi="宋体" w:eastAsia="宋体" w:cs="Times New Roman"/>
          <w:color w:val="000000" w:themeColor="text1"/>
          <w:szCs w:val="21"/>
          <w:highlight w:val="none"/>
          <w:lang w:val="en-US" w:eastAsia="zh-CN"/>
          <w14:textFill>
            <w14:solidFill>
              <w14:schemeClr w14:val="tx1"/>
            </w14:solidFill>
          </w14:textFill>
        </w:rPr>
        <w:t xml:space="preserve"> 经</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default" w:ascii="宋体" w:hAnsi="宋体" w:eastAsia="宋体" w:cs="Times New Roman"/>
          <w:color w:val="000000" w:themeColor="text1"/>
          <w:szCs w:val="21"/>
          <w:highlight w:val="none"/>
          <w:lang w:val="en-US" w:eastAsia="zh-CN"/>
          <w14:textFill>
            <w14:solidFill>
              <w14:schemeClr w14:val="tx1"/>
            </w14:solidFill>
          </w14:textFill>
        </w:rPr>
        <w:t>人同意，</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中选人</w:t>
      </w:r>
      <w:r>
        <w:rPr>
          <w:rFonts w:hint="default" w:ascii="宋体" w:hAnsi="宋体" w:eastAsia="宋体" w:cs="Times New Roman"/>
          <w:color w:val="000000" w:themeColor="text1"/>
          <w:szCs w:val="21"/>
          <w:highlight w:val="none"/>
          <w:lang w:val="en-US" w:eastAsia="zh-CN"/>
          <w14:textFill>
            <w14:solidFill>
              <w14:schemeClr w14:val="tx1"/>
            </w14:solidFill>
          </w14:textFill>
        </w:rPr>
        <w:t>可以依法采取分包方式履行合同。分包履行合同的部分应当为</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default" w:ascii="宋体" w:hAnsi="宋体" w:eastAsia="宋体" w:cs="Times New Roman"/>
          <w:color w:val="000000" w:themeColor="text1"/>
          <w:szCs w:val="21"/>
          <w:highlight w:val="none"/>
          <w:lang w:val="en-US" w:eastAsia="zh-CN"/>
          <w14:textFill>
            <w14:solidFill>
              <w14:schemeClr w14:val="tx1"/>
            </w14:solidFill>
          </w14:textFill>
        </w:rPr>
        <w:t>项目的非主体、非关键性工作，不属于</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中选人</w:t>
      </w:r>
      <w:r>
        <w:rPr>
          <w:rFonts w:hint="default" w:ascii="宋体" w:hAnsi="宋体" w:eastAsia="宋体" w:cs="Times New Roman"/>
          <w:color w:val="000000" w:themeColor="text1"/>
          <w:szCs w:val="21"/>
          <w:highlight w:val="none"/>
          <w:lang w:val="en-US" w:eastAsia="zh-CN"/>
          <w14:textFill>
            <w14:solidFill>
              <w14:schemeClr w14:val="tx1"/>
            </w14:solidFill>
          </w14:textFill>
        </w:rPr>
        <w:t>的主要合同义务。 采购合同实行分包履行的，</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中选人</w:t>
      </w:r>
      <w:r>
        <w:rPr>
          <w:rFonts w:hint="default" w:ascii="宋体" w:hAnsi="宋体" w:eastAsia="宋体" w:cs="Times New Roman"/>
          <w:color w:val="000000" w:themeColor="text1"/>
          <w:szCs w:val="21"/>
          <w:highlight w:val="none"/>
          <w:lang w:val="en-US" w:eastAsia="zh-CN"/>
          <w14:textFill>
            <w14:solidFill>
              <w14:schemeClr w14:val="tx1"/>
            </w14:solidFill>
          </w14:textFill>
        </w:rPr>
        <w:t>就采购项目和分包项目向</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default" w:ascii="宋体" w:hAnsi="宋体" w:eastAsia="宋体" w:cs="Times New Roman"/>
          <w:color w:val="000000" w:themeColor="text1"/>
          <w:szCs w:val="21"/>
          <w:highlight w:val="none"/>
          <w:lang w:val="en-US" w:eastAsia="zh-CN"/>
          <w14:textFill>
            <w14:solidFill>
              <w14:schemeClr w14:val="tx1"/>
            </w14:solidFill>
          </w14:textFill>
        </w:rPr>
        <w:t>人负责，分包商就分包项目承担责任。</w:t>
      </w:r>
    </w:p>
    <w:p>
      <w:pPr>
        <w:tabs>
          <w:tab w:val="left" w:pos="280"/>
        </w:tabs>
        <w:spacing w:line="400" w:lineRule="exact"/>
        <w:ind w:firstLine="210" w:firstLineChars="100"/>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30.5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比选人享有本项目实施过程中产生的知识成果及知识产权。 </w:t>
      </w:r>
    </w:p>
    <w:bookmarkEnd w:id="68"/>
    <w:bookmarkEnd w:id="69"/>
    <w:bookmarkEnd w:id="70"/>
    <w:p>
      <w:pPr>
        <w:pStyle w:val="13"/>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r>
        <w:rPr>
          <w:rFonts w:hint="eastAsia" w:ascii="宋体" w:hAnsi="宋体" w:eastAsia="宋体" w:cs="宋体"/>
          <w:b/>
          <w:bCs w:val="0"/>
          <w:color w:val="000000" w:themeColor="text1"/>
          <w:sz w:val="28"/>
          <w:szCs w:val="21"/>
          <w:highlight w:val="none"/>
          <w14:textFill>
            <w14:solidFill>
              <w14:schemeClr w14:val="tx1"/>
            </w14:solidFill>
          </w14:textFill>
        </w:rPr>
        <w:t>八、纪律和监督</w:t>
      </w:r>
    </w:p>
    <w:p>
      <w:pPr>
        <w:spacing w:line="400" w:lineRule="exact"/>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 xml:space="preserve">31. </w:t>
      </w:r>
      <w:r>
        <w:rPr>
          <w:rFonts w:hint="eastAsia" w:ascii="宋体" w:hAnsi="宋体"/>
          <w:b/>
          <w:color w:val="000000" w:themeColor="text1"/>
          <w:szCs w:val="21"/>
          <w:highlight w:val="none"/>
          <w14:textFill>
            <w14:solidFill>
              <w14:schemeClr w14:val="tx1"/>
            </w14:solidFill>
          </w14:textFill>
        </w:rPr>
        <w:t>不正当竞争与纪律监督</w:t>
      </w:r>
    </w:p>
    <w:p>
      <w:pPr>
        <w:tabs>
          <w:tab w:val="left" w:pos="280"/>
        </w:tabs>
        <w:spacing w:line="400" w:lineRule="exact"/>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31.1 严禁比选申请人向参与比选、评审工作的有关人员行贿，使其泄露一切与比选、评审工作的有关信息。</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严禁比选申请人在比选过程中互相串通、结盟，损害比选的公正性和竞争性，或以任何方式影响其他比</w:t>
      </w:r>
      <w:r>
        <w:rPr>
          <w:rFonts w:hint="eastAsia" w:ascii="宋体" w:hAnsi="宋体" w:eastAsia="宋体" w:cs="Times New Roman"/>
          <w:color w:val="000000" w:themeColor="text1"/>
          <w:szCs w:val="21"/>
          <w:highlight w:val="none"/>
          <w14:textFill>
            <w14:solidFill>
              <w14:schemeClr w14:val="tx1"/>
            </w14:solidFill>
          </w14:textFill>
        </w:rPr>
        <w:t>选申请人参与正当比选。</w:t>
      </w:r>
    </w:p>
    <w:p>
      <w:pPr>
        <w:spacing w:line="400" w:lineRule="exact"/>
        <w:jc w:val="left"/>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lang w:val="en-US" w:eastAsia="zh-CN"/>
          <w14:textFill>
            <w14:solidFill>
              <w14:schemeClr w14:val="tx1"/>
            </w14:solidFill>
          </w14:textFill>
        </w:rPr>
        <w:t>32.</w:t>
      </w:r>
      <w:r>
        <w:rPr>
          <w:rFonts w:hint="eastAsia" w:ascii="宋体" w:hAnsi="宋体" w:eastAsia="宋体" w:cs="Times New Roman"/>
          <w:b/>
          <w:color w:val="000000" w:themeColor="text1"/>
          <w:szCs w:val="21"/>
          <w:highlight w:val="none"/>
          <w14:textFill>
            <w14:solidFill>
              <w14:schemeClr w14:val="tx1"/>
            </w14:solidFill>
          </w14:textFill>
        </w:rPr>
        <w:t>供应商不得具有的情形</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参加本项目</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不得有下列情形：</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（1）提供虚假材料谋取</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（2）采取不正当手段诋毁、排挤其他</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（3）与</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人、代理机构</w:t>
      </w:r>
      <w:r>
        <w:rPr>
          <w:rFonts w:hint="eastAsia" w:ascii="宋体" w:hAnsi="宋体" w:eastAsia="宋体" w:cs="Times New Roman"/>
          <w:color w:val="000000" w:themeColor="text1"/>
          <w:szCs w:val="21"/>
          <w:highlight w:val="none"/>
          <w:lang w:eastAsia="zh-CN"/>
          <w14:textFill>
            <w14:solidFill>
              <w14:schemeClr w14:val="tx1"/>
            </w14:solidFill>
          </w14:textFill>
        </w:rPr>
        <w:t>或</w:t>
      </w:r>
      <w:r>
        <w:rPr>
          <w:rFonts w:hint="eastAsia" w:ascii="宋体" w:hAnsi="宋体" w:eastAsia="宋体" w:cs="Times New Roman"/>
          <w:color w:val="000000" w:themeColor="text1"/>
          <w:szCs w:val="21"/>
          <w:highlight w:val="none"/>
          <w14:textFill>
            <w14:solidFill>
              <w14:schemeClr w14:val="tx1"/>
            </w14:solidFill>
          </w14:textFill>
        </w:rPr>
        <w:t>其他</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恶意串通；</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（4）向</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人、代理机构</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评审委员会</w:t>
      </w:r>
      <w:r>
        <w:rPr>
          <w:rFonts w:hint="eastAsia" w:ascii="宋体" w:hAnsi="宋体" w:eastAsia="宋体" w:cs="Times New Roman"/>
          <w:color w:val="000000" w:themeColor="text1"/>
          <w:szCs w:val="21"/>
          <w:highlight w:val="none"/>
          <w14:textFill>
            <w14:solidFill>
              <w14:schemeClr w14:val="tx1"/>
            </w14:solidFill>
          </w14:textFill>
        </w:rPr>
        <w:t>成员行贿或者提供其他不正当利益；</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（5）在</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过程中与</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人、代理机构进行协商；</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w:t>
      </w:r>
      <w:r>
        <w:rPr>
          <w:rFonts w:hint="eastAsia" w:ascii="宋体" w:hAnsi="宋体" w:eastAsia="宋体" w:cs="Times New Roman"/>
          <w:color w:val="000000" w:themeColor="text1"/>
          <w:szCs w:val="21"/>
          <w:highlight w:val="none"/>
          <w14:textFill>
            <w14:solidFill>
              <w14:schemeClr w14:val="tx1"/>
            </w14:solidFill>
          </w14:textFill>
        </w:rPr>
        <w:t>后无正当理由拒不与</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人签订采购合同；</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（7）未按照</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文件确定的事项签订采购合同；</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（8）将采购合同转包或者违规分包；</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（9）提供假冒伪劣产品；</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（10）擅自变更、中止或者终止采购合同；</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（11）拒绝有关部门的监督检查或者向监督检查部门提供虚假情况；</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（12）法律法规规定的其他情形。</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有上述情形的，按照规定追究法律责任，具备（1）</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（10）条情形之一的，同时将取消被确认为成交</w:t>
      </w:r>
      <w:r>
        <w:rPr>
          <w:rFonts w:hint="eastAsia" w:ascii="宋体" w:hAnsi="宋体" w:eastAsia="宋体" w:cs="Times New Roman"/>
          <w:color w:val="000000" w:themeColor="text1"/>
          <w:szCs w:val="21"/>
          <w:highlight w:val="none"/>
          <w:lang w:val="en-US" w:eastAsia="zh-CN"/>
          <w14:textFill>
            <w14:solidFill>
              <w14:schemeClr w14:val="tx1"/>
            </w14:solidFill>
          </w14:textFill>
        </w:rPr>
        <w:t>候选人</w:t>
      </w:r>
      <w:r>
        <w:rPr>
          <w:rFonts w:hint="eastAsia" w:ascii="宋体" w:hAnsi="宋体" w:eastAsia="宋体" w:cs="Times New Roman"/>
          <w:color w:val="000000" w:themeColor="text1"/>
          <w:szCs w:val="21"/>
          <w:highlight w:val="none"/>
          <w14:textFill>
            <w14:solidFill>
              <w14:schemeClr w14:val="tx1"/>
            </w14:solidFill>
          </w14:textFill>
        </w:rPr>
        <w:t>的资格或者认定</w:t>
      </w:r>
      <w:r>
        <w:rPr>
          <w:rFonts w:hint="eastAsia" w:ascii="宋体" w:hAnsi="宋体" w:eastAsia="宋体" w:cs="Times New Roman"/>
          <w:color w:val="000000" w:themeColor="text1"/>
          <w:szCs w:val="21"/>
          <w:highlight w:val="none"/>
          <w:lang w:val="en-US" w:eastAsia="zh-CN"/>
          <w14:textFill>
            <w14:solidFill>
              <w14:schemeClr w14:val="tx1"/>
            </w14:solidFill>
          </w14:textFill>
        </w:rPr>
        <w:t>中选</w:t>
      </w:r>
      <w:r>
        <w:rPr>
          <w:rFonts w:hint="eastAsia" w:ascii="宋体" w:hAnsi="宋体" w:eastAsia="宋体" w:cs="Times New Roman"/>
          <w:color w:val="000000" w:themeColor="text1"/>
          <w:szCs w:val="21"/>
          <w:highlight w:val="none"/>
          <w14:textFill>
            <w14:solidFill>
              <w14:schemeClr w14:val="tx1"/>
            </w14:solidFill>
          </w14:textFill>
        </w:rPr>
        <w:t>无效。</w:t>
      </w:r>
    </w:p>
    <w:p>
      <w:pPr>
        <w:pStyle w:val="13"/>
        <w:numPr>
          <w:ilvl w:val="0"/>
          <w:numId w:val="0"/>
        </w:numPr>
        <w:ind w:left="0" w:leftChars="0" w:firstLine="0" w:firstLineChars="0"/>
        <w:outlineLvl w:val="1"/>
        <w:rPr>
          <w:rFonts w:hint="eastAsia" w:ascii="宋体" w:hAnsi="宋体" w:eastAsia="宋体" w:cs="宋体"/>
          <w:b/>
          <w:bCs w:val="0"/>
          <w:color w:val="000000" w:themeColor="text1"/>
          <w:sz w:val="28"/>
          <w:szCs w:val="21"/>
          <w:highlight w:val="none"/>
          <w14:textFill>
            <w14:solidFill>
              <w14:schemeClr w14:val="tx1"/>
            </w14:solidFill>
          </w14:textFill>
        </w:rPr>
      </w:pPr>
      <w:r>
        <w:rPr>
          <w:rFonts w:hint="eastAsia" w:ascii="宋体" w:hAnsi="宋体" w:eastAsia="宋体" w:cs="宋体"/>
          <w:b/>
          <w:bCs w:val="0"/>
          <w:color w:val="000000" w:themeColor="text1"/>
          <w:sz w:val="28"/>
          <w:szCs w:val="21"/>
          <w:highlight w:val="none"/>
          <w14:textFill>
            <w14:solidFill>
              <w14:schemeClr w14:val="tx1"/>
            </w14:solidFill>
          </w14:textFill>
        </w:rPr>
        <w:t>九、其他</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文件不再</w:t>
      </w:r>
      <w:r>
        <w:rPr>
          <w:rFonts w:hint="eastAsia" w:ascii="宋体" w:hAnsi="宋体" w:eastAsia="宋体" w:cs="Times New Roman"/>
          <w:color w:val="000000" w:themeColor="text1"/>
          <w:szCs w:val="21"/>
          <w:highlight w:val="none"/>
          <w:lang w:eastAsia="zh-CN"/>
          <w14:textFill>
            <w14:solidFill>
              <w14:schemeClr w14:val="tx1"/>
            </w14:solidFill>
          </w14:textFill>
        </w:rPr>
        <w:t>作调整</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.国家或行业主管部门对供应商和采购产品的技术标准、质量标准和资格资质条件等有强制性规定的，必须符合其要求。</w:t>
      </w:r>
    </w:p>
    <w:p>
      <w:pPr>
        <w:tabs>
          <w:tab w:val="left" w:pos="280"/>
        </w:tabs>
        <w:spacing w:line="360" w:lineRule="auto"/>
        <w:ind w:firstLine="210" w:firstLineChars="1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 本</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szCs w:val="21"/>
          <w:highlight w:val="none"/>
          <w14:textFill>
            <w14:solidFill>
              <w14:schemeClr w14:val="tx1"/>
            </w14:solidFill>
          </w14:textFill>
        </w:rPr>
        <w:t>文件由采购单位负责解释。</w:t>
      </w:r>
    </w:p>
    <w:p>
      <w:pPr>
        <w:tabs>
          <w:tab w:val="left" w:pos="280"/>
        </w:tabs>
        <w:spacing w:line="360" w:lineRule="auto"/>
        <w:jc w:val="left"/>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lang w:val="en-US" w:eastAsia="zh-CN"/>
          <w14:textFill>
            <w14:solidFill>
              <w14:schemeClr w14:val="tx1"/>
            </w14:solidFill>
          </w14:textFill>
        </w:rPr>
        <w:t>6</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需要补充的其他内容</w:t>
      </w:r>
      <w:r>
        <w:rPr>
          <w:rFonts w:hint="eastAsia" w:ascii="宋体" w:hAnsi="宋体"/>
          <w:color w:val="000000" w:themeColor="text1"/>
          <w:szCs w:val="21"/>
          <w:highlight w:val="none"/>
          <w14:textFill>
            <w14:solidFill>
              <w14:schemeClr w14:val="tx1"/>
            </w14:solidFill>
          </w14:textFill>
        </w:rPr>
        <w:t>：见比选申请人须知前附表。</w:t>
      </w:r>
    </w:p>
    <w:p>
      <w:pPr>
        <w:tabs>
          <w:tab w:val="left" w:pos="280"/>
        </w:tabs>
        <w:spacing w:line="400" w:lineRule="exact"/>
        <w:jc w:val="left"/>
        <w:rPr>
          <w:rFonts w:ascii="宋体" w:hAnsi="宋体"/>
          <w:color w:val="000000" w:themeColor="text1"/>
          <w:szCs w:val="21"/>
          <w:highlight w:val="none"/>
          <w14:textFill>
            <w14:solidFill>
              <w14:schemeClr w14:val="tx1"/>
            </w14:solidFill>
          </w14:textFill>
        </w:rPr>
      </w:pPr>
    </w:p>
    <w:p>
      <w:pPr>
        <w:spacing w:before="156" w:beforeLines="50" w:after="156" w:afterLines="50" w:line="360" w:lineRule="auto"/>
        <w:jc w:val="center"/>
        <w:outlineLvl w:val="0"/>
        <w:rPr>
          <w:rFonts w:ascii="宋体" w:hAnsi="宋体"/>
          <w:b/>
          <w:bCs/>
          <w:color w:val="000000" w:themeColor="text1"/>
          <w:sz w:val="32"/>
          <w:szCs w:val="32"/>
          <w:highlight w:val="none"/>
          <w14:textFill>
            <w14:solidFill>
              <w14:schemeClr w14:val="tx1"/>
            </w14:solidFill>
          </w14:textFill>
        </w:rPr>
      </w:pPr>
      <w:bookmarkStart w:id="71" w:name="_Toc217446093"/>
      <w:bookmarkStart w:id="72" w:name="_Toc501459572"/>
      <w:r>
        <w:rPr>
          <w:rFonts w:hint="eastAsia" w:ascii="宋体" w:hAnsi="宋体" w:cs="宋体"/>
          <w:b/>
          <w:color w:val="000000" w:themeColor="text1"/>
          <w:sz w:val="32"/>
          <w:szCs w:val="32"/>
          <w:highlight w:val="none"/>
          <w14:textFill>
            <w14:solidFill>
              <w14:schemeClr w14:val="tx1"/>
            </w14:solidFill>
          </w14:textFill>
        </w:rPr>
        <w:br w:type="page"/>
      </w:r>
      <w:bookmarkEnd w:id="71"/>
      <w:bookmarkEnd w:id="72"/>
      <w:bookmarkStart w:id="73" w:name="_Toc170621363"/>
      <w:bookmarkStart w:id="74" w:name="_Toc157235656"/>
      <w:bookmarkStart w:id="75" w:name="_Toc157235929"/>
      <w:bookmarkStart w:id="76" w:name="_Toc402775579"/>
      <w:bookmarkStart w:id="77" w:name="_Toc501459573"/>
      <w:bookmarkStart w:id="78" w:name="_Toc96691963"/>
      <w:r>
        <w:rPr>
          <w:rFonts w:hint="eastAsia" w:ascii="宋体" w:hAnsi="宋体"/>
          <w:b/>
          <w:bCs/>
          <w:color w:val="000000" w:themeColor="text1"/>
          <w:sz w:val="32"/>
          <w:szCs w:val="32"/>
          <w:highlight w:val="none"/>
          <w14:textFill>
            <w14:solidFill>
              <w14:schemeClr w14:val="tx1"/>
            </w14:solidFill>
          </w14:textFill>
        </w:rPr>
        <w:t>第三章</w:t>
      </w:r>
      <w:bookmarkEnd w:id="73"/>
      <w:bookmarkEnd w:id="74"/>
      <w:bookmarkEnd w:id="75"/>
      <w:r>
        <w:rPr>
          <w:rFonts w:hint="eastAsia" w:ascii="宋体" w:hAnsi="宋体"/>
          <w:b/>
          <w:bCs/>
          <w:color w:val="000000" w:themeColor="text1"/>
          <w:sz w:val="32"/>
          <w:szCs w:val="32"/>
          <w:highlight w:val="none"/>
          <w14:textFill>
            <w14:solidFill>
              <w14:schemeClr w14:val="tx1"/>
            </w14:solidFill>
          </w14:textFill>
        </w:rPr>
        <w:t xml:space="preserve">  评审方法</w:t>
      </w:r>
      <w:bookmarkEnd w:id="76"/>
      <w:r>
        <w:rPr>
          <w:rFonts w:hint="eastAsia" w:ascii="宋体" w:hAnsi="宋体"/>
          <w:b/>
          <w:bCs/>
          <w:color w:val="000000" w:themeColor="text1"/>
          <w:sz w:val="32"/>
          <w:szCs w:val="32"/>
          <w:highlight w:val="none"/>
          <w14:textFill>
            <w14:solidFill>
              <w14:schemeClr w14:val="tx1"/>
            </w14:solidFill>
          </w14:textFill>
        </w:rPr>
        <w:t>和标准</w:t>
      </w:r>
      <w:bookmarkEnd w:id="77"/>
      <w:bookmarkEnd w:id="78"/>
    </w:p>
    <w:p>
      <w:pPr>
        <w:spacing w:line="400" w:lineRule="exact"/>
        <w:rPr>
          <w:rFonts w:ascii="宋体" w:hAnsi="宋体"/>
          <w:b/>
          <w:bCs/>
          <w:color w:val="000000" w:themeColor="text1"/>
          <w:szCs w:val="21"/>
          <w:highlight w:val="none"/>
          <w14:textFill>
            <w14:solidFill>
              <w14:schemeClr w14:val="tx1"/>
            </w14:solidFill>
          </w14:textFill>
        </w:rPr>
      </w:pPr>
      <w:bookmarkStart w:id="79" w:name="_Toc17197784"/>
      <w:bookmarkStart w:id="80" w:name="_Toc170621231"/>
      <w:bookmarkStart w:id="81" w:name="_Toc170621364"/>
      <w:bookmarkStart w:id="82" w:name="_Toc182301988"/>
      <w:bookmarkStart w:id="83" w:name="_Toc157235930"/>
      <w:bookmarkStart w:id="84" w:name="_Toc56590948"/>
      <w:bookmarkStart w:id="85" w:name="_Toc182306255"/>
      <w:r>
        <w:rPr>
          <w:rFonts w:hint="eastAsia" w:ascii="宋体" w:hAnsi="宋体"/>
          <w:b/>
          <w:bCs/>
          <w:color w:val="000000" w:themeColor="text1"/>
          <w:szCs w:val="21"/>
          <w:highlight w:val="none"/>
          <w14:textFill>
            <w14:solidFill>
              <w14:schemeClr w14:val="tx1"/>
            </w14:solidFill>
          </w14:textFill>
        </w:rPr>
        <w:t>一、总则</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 </w:t>
      </w:r>
      <w:r>
        <w:rPr>
          <w:rFonts w:ascii="宋体" w:hAnsi="宋体"/>
          <w:color w:val="000000" w:themeColor="text1"/>
          <w:szCs w:val="21"/>
          <w:highlight w:val="none"/>
          <w14:textFill>
            <w14:solidFill>
              <w14:schemeClr w14:val="tx1"/>
            </w14:solidFill>
          </w14:textFill>
        </w:rPr>
        <w:t>本次评审活动遵循公平、公正、科学、择优的原则。</w:t>
      </w:r>
    </w:p>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二、评审程序</w:t>
      </w:r>
    </w:p>
    <w:p>
      <w:pPr>
        <w:spacing w:line="400" w:lineRule="exact"/>
        <w:ind w:firstLine="472" w:firstLine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 评审工作由比选人组建的评审委员会负责。评审委员会</w:t>
      </w:r>
      <w:r>
        <w:rPr>
          <w:rFonts w:ascii="宋体" w:hAnsi="宋体"/>
          <w:color w:val="000000" w:themeColor="text1"/>
          <w:szCs w:val="21"/>
          <w:highlight w:val="none"/>
          <w14:textFill>
            <w14:solidFill>
              <w14:schemeClr w14:val="tx1"/>
            </w14:solidFill>
          </w14:textFill>
        </w:rPr>
        <w:t>成员应当客观、公正地履行职责，遵守职业道德，对所提出的评审意见承担个人责任。</w:t>
      </w:r>
    </w:p>
    <w:p>
      <w:pPr>
        <w:spacing w:line="400" w:lineRule="exact"/>
        <w:ind w:firstLine="472" w:firstLine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 评审过程按以下程序进行：</w:t>
      </w:r>
      <w:r>
        <w:rPr>
          <w:rFonts w:ascii="宋体" w:hAnsi="宋体"/>
          <w:color w:val="000000" w:themeColor="text1"/>
          <w:szCs w:val="21"/>
          <w:highlight w:val="none"/>
          <w14:textFill>
            <w14:solidFill>
              <w14:schemeClr w14:val="tx1"/>
            </w14:solidFill>
          </w14:textFill>
        </w:rPr>
        <w:t>资格审查---</w:t>
      </w:r>
      <w:r>
        <w:rPr>
          <w:rFonts w:hint="eastAsia" w:ascii="宋体" w:hAnsi="宋体"/>
          <w:color w:val="000000" w:themeColor="text1"/>
          <w:szCs w:val="21"/>
          <w:highlight w:val="none"/>
          <w14:textFill>
            <w14:solidFill>
              <w14:schemeClr w14:val="tx1"/>
            </w14:solidFill>
          </w14:textFill>
        </w:rPr>
        <w:t>符合性审查</w:t>
      </w:r>
      <w:r>
        <w:rPr>
          <w:rFonts w:ascii="宋体" w:hAnsi="宋体"/>
          <w:color w:val="000000" w:themeColor="text1"/>
          <w:szCs w:val="21"/>
          <w:highlight w:val="none"/>
          <w14:textFill>
            <w14:solidFill>
              <w14:schemeClr w14:val="tx1"/>
            </w14:solidFill>
          </w14:textFill>
        </w:rPr>
        <w:t>---量化评分并排序---编写</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报告</w:t>
      </w:r>
      <w:r>
        <w:rPr>
          <w:rFonts w:hint="eastAsia" w:ascii="宋体" w:hAnsi="宋体"/>
          <w:color w:val="000000" w:themeColor="text1"/>
          <w:szCs w:val="21"/>
          <w:highlight w:val="none"/>
          <w14:textFill>
            <w14:solidFill>
              <w14:schemeClr w14:val="tx1"/>
            </w14:solidFill>
          </w14:textFill>
        </w:rPr>
        <w:t>。</w:t>
      </w:r>
    </w:p>
    <w:p>
      <w:pPr>
        <w:spacing w:line="400" w:lineRule="exact"/>
        <w:ind w:firstLine="472" w:firstLine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2.3在评比期间，评审委员会可要求比选申请人对其比选申请文件中有关问题进行澄清、说明或者补正。比选申请人的澄清、说明或者补正不得超出比选申请文件的范围或者改变比选申请文件的实质性内容。</w:t>
      </w:r>
    </w:p>
    <w:p>
      <w:pPr>
        <w:spacing w:line="400" w:lineRule="exact"/>
        <w:ind w:left="113" w:leftChars="54" w:firstLine="348" w:firstLineChars="1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评审委员会认定实质性响应比选文件的是指比选申请文件与比选文件要求的全部条款、条件和要求相符，没有实质性负偏离。评审委员会确定比选申请文件的响应性的依据，是根据比选申请文件本身实质性的内容，而不是外部的证据。</w:t>
      </w:r>
    </w:p>
    <w:p>
      <w:pPr>
        <w:spacing w:line="400" w:lineRule="exact"/>
        <w:ind w:left="113" w:leftChars="54" w:firstLine="348" w:firstLineChars="1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2.5如果比选申请文件没有实质性响应比选文件的要求，评审委员会将予以拒绝。比选申请人不得通过修正或</w:t>
      </w:r>
      <w:r>
        <w:rPr>
          <w:rFonts w:hint="eastAsia" w:ascii="宋体" w:hAnsi="宋体"/>
          <w:color w:val="000000" w:themeColor="text1"/>
          <w:szCs w:val="21"/>
          <w:highlight w:val="none"/>
          <w:lang w:eastAsia="zh-CN"/>
          <w14:textFill>
            <w14:solidFill>
              <w14:schemeClr w14:val="tx1"/>
            </w14:solidFill>
          </w14:textFill>
        </w:rPr>
        <w:t>撤销</w:t>
      </w:r>
      <w:r>
        <w:rPr>
          <w:rFonts w:hint="eastAsia" w:ascii="宋体" w:hAnsi="宋体"/>
          <w:color w:val="000000" w:themeColor="text1"/>
          <w:szCs w:val="21"/>
          <w:highlight w:val="none"/>
          <w14:textFill>
            <w14:solidFill>
              <w14:schemeClr w14:val="tx1"/>
            </w14:solidFill>
          </w14:textFill>
        </w:rPr>
        <w:t>比选申请文件中不合要求的偏离或保留，从而使其比选申请文件成为实质性响应了比选文件的要求。</w:t>
      </w:r>
    </w:p>
    <w:p>
      <w:pPr>
        <w:spacing w:line="400" w:lineRule="exact"/>
        <w:ind w:left="113" w:leftChars="54" w:firstLine="348" w:firstLineChars="1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2.6评审委员会只对已经确定为实质性响应了比选文件要求的比选申请文件，根据比选文件的要求采用相同的评比程序、评分办法及标准进行评价和比较。</w:t>
      </w:r>
    </w:p>
    <w:p>
      <w:pPr>
        <w:spacing w:line="400" w:lineRule="exact"/>
        <w:ind w:firstLine="472" w:firstLine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 在评审过程中，凡未通过上一评审程序的比选申请文件，不再进入后续评审程序。</w:t>
      </w:r>
    </w:p>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三、资格审查</w:t>
      </w:r>
    </w:p>
    <w:p>
      <w:pPr>
        <w:spacing w:line="400" w:lineRule="exact"/>
        <w:ind w:right="71" w:rightChars="34" w:firstLine="42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 xml:space="preserve"> 资格审查主要为</w:t>
      </w:r>
      <w:r>
        <w:rPr>
          <w:rFonts w:hint="eastAsia" w:ascii="宋体" w:hAnsi="宋体"/>
          <w:bCs/>
          <w:color w:val="000000" w:themeColor="text1"/>
          <w:szCs w:val="21"/>
          <w:highlight w:val="none"/>
          <w14:textFill>
            <w14:solidFill>
              <w14:schemeClr w14:val="tx1"/>
            </w14:solidFill>
          </w14:textFill>
        </w:rPr>
        <w:t>评审委员会</w:t>
      </w:r>
      <w:r>
        <w:rPr>
          <w:rFonts w:hint="eastAsia" w:ascii="宋体" w:hAnsi="宋体"/>
          <w:color w:val="000000" w:themeColor="text1"/>
          <w:szCs w:val="21"/>
          <w:highlight w:val="none"/>
          <w14:textFill>
            <w14:solidFill>
              <w14:schemeClr w14:val="tx1"/>
            </w14:solidFill>
          </w14:textFill>
        </w:rPr>
        <w:t>对比选申请文件中的资格证明等进行审查，以确定比选申请人是否具备申请资格。</w:t>
      </w:r>
    </w:p>
    <w:p>
      <w:pPr>
        <w:spacing w:line="400" w:lineRule="exact"/>
        <w:ind w:right="71" w:rightChars="34" w:firstLine="424" w:firstLineChars="202"/>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3.2 </w:t>
      </w:r>
      <w:r>
        <w:rPr>
          <w:rFonts w:hint="eastAsia" w:ascii="宋体" w:hAnsi="宋体" w:cs="Arial"/>
          <w:color w:val="000000" w:themeColor="text1"/>
          <w:szCs w:val="21"/>
          <w:highlight w:val="none"/>
          <w14:textFill>
            <w14:solidFill>
              <w14:schemeClr w14:val="tx1"/>
            </w14:solidFill>
          </w14:textFill>
        </w:rPr>
        <w:t>资格审查实行强制性合格条件标准（见下表），凡有一项不合格则不能通过。资格审查未通过</w:t>
      </w:r>
      <w:r>
        <w:rPr>
          <w:rFonts w:hint="eastAsia" w:ascii="宋体" w:hAnsi="宋体"/>
          <w:color w:val="000000" w:themeColor="text1"/>
          <w:szCs w:val="21"/>
          <w:highlight w:val="none"/>
          <w14:textFill>
            <w14:solidFill>
              <w14:schemeClr w14:val="tx1"/>
            </w14:solidFill>
          </w14:textFill>
        </w:rPr>
        <w:t>的</w:t>
      </w:r>
      <w:r>
        <w:rPr>
          <w:rFonts w:hint="eastAsia" w:ascii="宋体" w:hAnsi="宋体" w:cs="Arial"/>
          <w:color w:val="000000" w:themeColor="text1"/>
          <w:szCs w:val="21"/>
          <w:highlight w:val="none"/>
          <w14:textFill>
            <w14:solidFill>
              <w14:schemeClr w14:val="tx1"/>
            </w14:solidFill>
          </w14:textFill>
        </w:rPr>
        <w:t>不再进入下</w:t>
      </w:r>
      <w:r>
        <w:rPr>
          <w:rFonts w:hint="eastAsia" w:ascii="宋体" w:hAnsi="宋体" w:cs="Arial"/>
          <w:color w:val="000000" w:themeColor="text1"/>
          <w:szCs w:val="21"/>
          <w:highlight w:val="none"/>
          <w:lang w:eastAsia="zh-CN"/>
          <w14:textFill>
            <w14:solidFill>
              <w14:schemeClr w14:val="tx1"/>
            </w14:solidFill>
          </w14:textFill>
        </w:rPr>
        <w:t>一步</w:t>
      </w:r>
      <w:r>
        <w:rPr>
          <w:rFonts w:hint="eastAsia" w:ascii="宋体" w:hAnsi="宋体" w:cs="Arial"/>
          <w:color w:val="000000" w:themeColor="text1"/>
          <w:szCs w:val="21"/>
          <w:highlight w:val="none"/>
          <w14:textFill>
            <w14:solidFill>
              <w14:schemeClr w14:val="tx1"/>
            </w14:solidFill>
          </w14:textFill>
        </w:rPr>
        <w:t>评审。</w:t>
      </w:r>
    </w:p>
    <w:p>
      <w:pPr>
        <w:snapToGrid w:val="0"/>
        <w:spacing w:line="400" w:lineRule="exact"/>
        <w:ind w:right="71" w:rightChars="34" w:firstLine="426" w:firstLineChars="202"/>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资格审查合格条件</w:t>
      </w:r>
    </w:p>
    <w:tbl>
      <w:tblPr>
        <w:tblStyle w:val="9"/>
        <w:tblW w:w="9081"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4591"/>
        <w:gridCol w:w="274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4591"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审查内容</w:t>
            </w:r>
          </w:p>
        </w:tc>
        <w:tc>
          <w:tcPr>
            <w:tcW w:w="2748"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合格条件</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具有独立承担民事责任的能力；</w:t>
            </w:r>
          </w:p>
        </w:tc>
        <w:tc>
          <w:tcPr>
            <w:tcW w:w="2748" w:type="dxa"/>
            <w:noWrap w:val="0"/>
            <w:tcMar>
              <w:top w:w="15" w:type="dxa"/>
              <w:left w:w="15" w:type="dxa"/>
              <w:bottom w:w="0" w:type="dxa"/>
              <w:right w:w="15" w:type="dxa"/>
            </w:tcMar>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1.企业法人：提交“统一社会信用代码的营业执照”；</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2.事业法人：提交“统一社会信用代码的事业单位法人证书”；</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3.其他组织：提交“相关主管部门颁发的准许执业证明文件或其他证明材料”；</w:t>
            </w:r>
          </w:p>
          <w:p>
            <w:pPr>
              <w:pStyle w:val="2"/>
              <w:rPr>
                <w:rFonts w:hint="eastAsia"/>
                <w:color w:val="000000" w:themeColor="text1"/>
                <w:highlight w:val="none"/>
                <w14:textFill>
                  <w14:solidFill>
                    <w14:schemeClr w14:val="tx1"/>
                  </w14:solidFill>
                </w14:textFill>
              </w:rPr>
            </w:pPr>
            <w:r>
              <w:rPr>
                <w:rFonts w:hint="eastAsia" w:ascii="Calibri" w:eastAsia="宋体"/>
                <w:b w:val="0"/>
                <w:color w:val="000000" w:themeColor="text1"/>
                <w:sz w:val="21"/>
                <w:szCs w:val="21"/>
                <w:highlight w:val="none"/>
                <w14:textFill>
                  <w14:solidFill>
                    <w14:schemeClr w14:val="tx1"/>
                  </w14:solidFill>
                </w14:textFill>
              </w:rPr>
              <w:t>4. 自然人：提供“身份证明材料”。</w:t>
            </w: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（提供复印件，加盖公章）</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具有良好的商业信誉和健全的财务会计制度</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3</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具有履行合同</w:t>
            </w:r>
            <w:r>
              <w:rPr>
                <w:rFonts w:hint="eastAsia" w:ascii="宋体" w:hAnsi="宋体"/>
                <w:color w:val="000000" w:themeColor="text1"/>
                <w:szCs w:val="21"/>
                <w:highlight w:val="none"/>
                <w:lang w:eastAsia="zh-CN"/>
                <w14:textFill>
                  <w14:solidFill>
                    <w14:schemeClr w14:val="tx1"/>
                  </w14:solidFill>
                </w14:textFill>
              </w:rPr>
              <w:t>所必需的</w:t>
            </w:r>
            <w:r>
              <w:rPr>
                <w:rFonts w:hint="eastAsia" w:ascii="宋体" w:hAnsi="宋体"/>
                <w:color w:val="000000" w:themeColor="text1"/>
                <w:szCs w:val="21"/>
                <w:highlight w:val="none"/>
                <w14:textFill>
                  <w14:solidFill>
                    <w14:schemeClr w14:val="tx1"/>
                  </w14:solidFill>
                </w14:textFill>
              </w:rPr>
              <w:t>设备和专业技术能力</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具有依法缴纳税收和社会保障资金的良好记录</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参加本次比选活动前三年内（</w:t>
            </w:r>
            <w:r>
              <w:rPr>
                <w:rFonts w:hint="eastAsia" w:ascii="宋体" w:hAnsi="宋体"/>
                <w:color w:val="000000" w:themeColor="text1"/>
                <w:szCs w:val="21"/>
                <w:highlight w:val="none"/>
                <w:lang w:val="en-US" w:eastAsia="zh-CN"/>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年1月1日以来），在经营活动中没有重大违法违规记录</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法律、行政法规规定的其他条件</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单位负责人为同一人或者存在直接控股、管理关系的不同供应商，不得参加同一合同项下的比选活动</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4591"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供应商单位及其现任法定代表人、主要负责人参加本次比选活动前三年内（</w:t>
            </w:r>
            <w:r>
              <w:rPr>
                <w:rFonts w:hint="eastAsia" w:ascii="宋体" w:hAnsi="宋体"/>
                <w:color w:val="000000" w:themeColor="text1"/>
                <w:szCs w:val="21"/>
                <w:highlight w:val="none"/>
                <w:lang w:val="en-US" w:eastAsia="zh-CN"/>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年1月1日以来）不得具有行贿犯罪记录</w:t>
            </w:r>
          </w:p>
        </w:tc>
        <w:tc>
          <w:tcPr>
            <w:tcW w:w="2748" w:type="dxa"/>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提供承诺</w:t>
            </w: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92"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4591" w:type="dxa"/>
            <w:noWrap w:val="0"/>
            <w:tcMar>
              <w:top w:w="15" w:type="dxa"/>
              <w:left w:w="15" w:type="dxa"/>
              <w:bottom w:w="0" w:type="dxa"/>
              <w:right w:w="15" w:type="dxa"/>
            </w:tcMar>
            <w:vAlign w:val="center"/>
          </w:tcPr>
          <w:p>
            <w:pPr>
              <w:spacing w:line="40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2748" w:type="dxa"/>
            <w:noWrap w:val="0"/>
            <w:tcMar>
              <w:top w:w="15" w:type="dxa"/>
              <w:left w:w="15" w:type="dxa"/>
              <w:bottom w:w="0" w:type="dxa"/>
              <w:right w:w="15" w:type="dxa"/>
            </w:tcMar>
            <w:vAlign w:val="center"/>
          </w:tcPr>
          <w:p>
            <w:pPr>
              <w:spacing w:line="400" w:lineRule="exact"/>
              <w:rPr>
                <w:rFonts w:hint="eastAsia" w:ascii="宋体" w:hAnsi="宋体"/>
                <w:color w:val="000000" w:themeColor="text1"/>
                <w:szCs w:val="21"/>
                <w:highlight w:val="none"/>
                <w14:textFill>
                  <w14:solidFill>
                    <w14:schemeClr w14:val="tx1"/>
                  </w14:solidFill>
                </w14:textFill>
              </w:rPr>
            </w:pPr>
          </w:p>
        </w:tc>
        <w:tc>
          <w:tcPr>
            <w:tcW w:w="1050" w:type="dxa"/>
            <w:noWrap w:val="0"/>
            <w:tcMar>
              <w:top w:w="15" w:type="dxa"/>
              <w:left w:w="15" w:type="dxa"/>
              <w:bottom w:w="0" w:type="dxa"/>
              <w:right w:w="15" w:type="dxa"/>
            </w:tcMar>
            <w:vAlign w:val="center"/>
          </w:tcPr>
          <w:p>
            <w:pPr>
              <w:spacing w:line="40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9081" w:type="dxa"/>
            <w:gridSpan w:val="4"/>
            <w:noWrap w:val="0"/>
            <w:tcMar>
              <w:top w:w="15" w:type="dxa"/>
              <w:left w:w="15" w:type="dxa"/>
              <w:bottom w:w="0" w:type="dxa"/>
              <w:right w:w="15" w:type="dxa"/>
            </w:tcMar>
            <w:vAlign w:val="center"/>
          </w:tcPr>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spacing w:line="40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经过以上评审步骤后合格比选申请人或者对比选文件作实质响应的比选申请人少于3家时，应当对比选申请是否明显缺乏竞争和是否需要否决全部比选申请进行充分论证，并在评审报告中记载论证过程和结果。若其报价具有竞争性的，应当继续进行综合评审。</w:t>
            </w: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比选申请文件与比选文件有实质性负偏离的。实质性负偏离是指比选文件虽然没有列明为实质性要求，但比选申请人的比选申请文件与比选文件有重大偏离，且无法满足项目基本需要。评审委员会应当基于自身专业知识和项目的有效实施的原则进行评判，评审委员会认定比选申请人的比选申请文件有实质性负偏离的，应当说明原因。</w:t>
            </w:r>
          </w:p>
        </w:tc>
      </w:tr>
    </w:tbl>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四、符合性审查</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1 符合性审查主要为评审委员会对各比选申请文件的有效性、完整性和对其是否在实质上响应了比选文件要求进行评审。</w:t>
      </w:r>
    </w:p>
    <w:p>
      <w:pPr>
        <w:spacing w:line="400" w:lineRule="exact"/>
        <w:ind w:firstLine="411" w:firstLineChars="196"/>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4.2低于成本价不正当竞争预防措施</w:t>
      </w:r>
    </w:p>
    <w:p>
      <w:pPr>
        <w:spacing w:line="400" w:lineRule="exact"/>
        <w:ind w:firstLine="411" w:firstLineChars="196"/>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4.2.1</w:t>
      </w:r>
      <w:r>
        <w:rPr>
          <w:rFonts w:hint="eastAsia" w:ascii="宋体" w:hAnsi="宋体" w:eastAsia="宋体" w:cs="Times New Roman"/>
          <w:color w:val="000000" w:themeColor="text1"/>
          <w:szCs w:val="21"/>
          <w:highlight w:val="none"/>
          <w:lang w:val="zh-CN"/>
          <w14:textFill>
            <w14:solidFill>
              <w14:schemeClr w14:val="tx1"/>
            </w14:solidFill>
          </w14:textFill>
        </w:rPr>
        <w:t>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lang w:val="zh-CN"/>
          <w14:textFill>
            <w14:solidFill>
              <w14:schemeClr w14:val="tx1"/>
            </w14:solidFill>
          </w14:textFill>
        </w:rPr>
        <w:t>委员会认为</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的报价明显低于其他通过符合性审查</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的报价，有可能影响产品质量或者不能诚信履约的，应当要求其在评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lang w:val="zh-CN"/>
          <w14:textFill>
            <w14:solidFill>
              <w14:schemeClr w14:val="tx1"/>
            </w14:solidFill>
          </w14:textFill>
        </w:rPr>
        <w:t>现场合理的时间内提供书面说明，必要时提交相关证明材料；</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不能证明其报价合理性的，评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lang w:val="zh-CN"/>
          <w14:textFill>
            <w14:solidFill>
              <w14:schemeClr w14:val="tx1"/>
            </w14:solidFill>
          </w14:textFill>
        </w:rPr>
        <w:t>委员会应当将其作为无效</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w:t>
      </w:r>
      <w:r>
        <w:rPr>
          <w:rFonts w:hint="eastAsia" w:ascii="宋体" w:hAnsi="宋体" w:eastAsia="宋体" w:cs="Times New Roman"/>
          <w:color w:val="000000" w:themeColor="text1"/>
          <w:szCs w:val="21"/>
          <w:highlight w:val="none"/>
          <w:lang w:val="zh-CN"/>
          <w14:textFill>
            <w14:solidFill>
              <w14:schemeClr w14:val="tx1"/>
            </w14:solidFill>
          </w14:textFill>
        </w:rPr>
        <w:t>处理。</w:t>
      </w:r>
    </w:p>
    <w:p>
      <w:pPr>
        <w:spacing w:line="400" w:lineRule="exact"/>
        <w:ind w:firstLine="411" w:firstLineChars="196"/>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4.2.</w:t>
      </w:r>
      <w:r>
        <w:rPr>
          <w:rFonts w:hint="eastAsia" w:ascii="宋体" w:hAnsi="宋体" w:eastAsia="宋体" w:cs="Times New Roman"/>
          <w:color w:val="000000" w:themeColor="text1"/>
          <w:szCs w:val="21"/>
          <w:highlight w:val="none"/>
          <w:lang w:val="zh-CN"/>
          <w14:textFill>
            <w14:solidFill>
              <w14:schemeClr w14:val="tx1"/>
            </w14:solidFill>
          </w14:textFill>
        </w:rPr>
        <w:t>2</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比选申请人</w:t>
      </w:r>
      <w:r>
        <w:rPr>
          <w:rFonts w:hint="eastAsia" w:ascii="宋体" w:hAnsi="宋体" w:eastAsia="宋体" w:cs="Times New Roman"/>
          <w:color w:val="000000" w:themeColor="text1"/>
          <w:szCs w:val="21"/>
          <w:highlight w:val="none"/>
          <w:lang w:val="zh-CN"/>
          <w14:textFill>
            <w14:solidFill>
              <w14:schemeClr w14:val="tx1"/>
            </w14:solidFill>
          </w14:textFill>
        </w:rPr>
        <w:t>的书面说明材料应当按照国家财务会计制度的规定要求，逐项就供应商提供的货物、工程和服务的主营业务成本、税金及附加、销售费用、管理费用、财务费用等成本构成事项详细陈述。</w:t>
      </w:r>
    </w:p>
    <w:p>
      <w:pPr>
        <w:spacing w:line="400" w:lineRule="exact"/>
        <w:ind w:firstLine="411" w:firstLineChars="196"/>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4.2.</w:t>
      </w:r>
      <w:r>
        <w:rPr>
          <w:rFonts w:hint="eastAsia"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比选申请人</w:t>
      </w:r>
      <w:r>
        <w:rPr>
          <w:rFonts w:hint="eastAsia" w:ascii="宋体" w:hAnsi="宋体" w:eastAsia="宋体" w:cs="Times New Roman"/>
          <w:color w:val="000000" w:themeColor="text1"/>
          <w:szCs w:val="21"/>
          <w:highlight w:val="none"/>
          <w:lang w:val="zh-CN"/>
          <w14:textFill>
            <w14:solidFill>
              <w14:schemeClr w14:val="tx1"/>
            </w14:solidFill>
          </w14:textFill>
        </w:rPr>
        <w:t>书面说明应当签字确认或者加盖公章，否则无效。书面说明的签字确认，由其法定代表人/主要负责人/本人或者其授权代表签字确认。</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4.2.</w:t>
      </w:r>
      <w:r>
        <w:rPr>
          <w:rFonts w:hint="eastAsia" w:ascii="宋体" w:hAnsi="宋体" w:eastAsia="宋体" w:cs="Times New Roman"/>
          <w:color w:val="000000" w:themeColor="text1"/>
          <w:szCs w:val="21"/>
          <w:highlight w:val="none"/>
          <w:lang w:val="zh-CN"/>
          <w14:textFill>
            <w14:solidFill>
              <w14:schemeClr w14:val="tx1"/>
            </w14:solidFill>
          </w14:textFill>
        </w:rPr>
        <w:t>4</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比选申请人</w:t>
      </w:r>
      <w:r>
        <w:rPr>
          <w:rFonts w:hint="eastAsia" w:ascii="宋体" w:hAnsi="宋体" w:eastAsia="宋体" w:cs="Times New Roman"/>
          <w:color w:val="000000" w:themeColor="text1"/>
          <w:szCs w:val="21"/>
          <w:highlight w:val="none"/>
          <w:lang w:val="zh-CN"/>
          <w14:textFill>
            <w14:solidFill>
              <w14:schemeClr w14:val="tx1"/>
            </w14:solidFill>
          </w14:textFill>
        </w:rPr>
        <w:t>提供书面说明后，评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lang w:val="zh-CN"/>
          <w14:textFill>
            <w14:solidFill>
              <w14:schemeClr w14:val="tx1"/>
            </w14:solidFill>
          </w14:textFill>
        </w:rPr>
        <w:t>委员会应当结合采购项目采购需求、专业实际情况、</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财务状况报告、与其他</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比较情况等就</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书面说明进行审查评价。</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lang w:val="zh-CN"/>
          <w14:textFill>
            <w14:solidFill>
              <w14:schemeClr w14:val="tx1"/>
            </w14:solidFill>
          </w14:textFill>
        </w:rPr>
        <w:t>拒绝或者变相拒绝提供有效书面说明或者书面说明不能证明其报价合理性的或未在规定时间内递交有效书面说明书的，评</w:t>
      </w:r>
      <w:r>
        <w:rPr>
          <w:rFonts w:hint="eastAsia" w:ascii="宋体" w:hAnsi="宋体" w:eastAsia="宋体" w:cs="Times New Roman"/>
          <w:color w:val="000000" w:themeColor="text1"/>
          <w:szCs w:val="21"/>
          <w:highlight w:val="none"/>
          <w:lang w:val="en-US" w:eastAsia="zh-CN"/>
          <w14:textFill>
            <w14:solidFill>
              <w14:schemeClr w14:val="tx1"/>
            </w14:solidFill>
          </w14:textFill>
        </w:rPr>
        <w:t>审</w:t>
      </w:r>
      <w:r>
        <w:rPr>
          <w:rFonts w:hint="eastAsia" w:ascii="宋体" w:hAnsi="宋体" w:eastAsia="宋体" w:cs="Times New Roman"/>
          <w:color w:val="000000" w:themeColor="text1"/>
          <w:szCs w:val="21"/>
          <w:highlight w:val="none"/>
          <w:lang w:val="zh-CN"/>
          <w14:textFill>
            <w14:solidFill>
              <w14:schemeClr w14:val="tx1"/>
            </w14:solidFill>
          </w14:textFill>
        </w:rPr>
        <w:t>委员会应当将其</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w:t>
      </w:r>
      <w:r>
        <w:rPr>
          <w:rFonts w:hint="eastAsia" w:ascii="宋体" w:hAnsi="宋体" w:eastAsia="宋体" w:cs="Times New Roman"/>
          <w:color w:val="000000" w:themeColor="text1"/>
          <w:szCs w:val="21"/>
          <w:highlight w:val="none"/>
          <w:lang w:val="zh-CN"/>
          <w14:textFill>
            <w14:solidFill>
              <w14:schemeClr w14:val="tx1"/>
            </w14:solidFill>
          </w14:textFill>
        </w:rPr>
        <w:t>文件作为无效处理。</w:t>
      </w:r>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比选申请文件符合性审查</w:t>
      </w:r>
      <w:r>
        <w:rPr>
          <w:rFonts w:hint="eastAsia" w:ascii="宋体" w:hAnsi="宋体" w:cs="Arial"/>
          <w:color w:val="000000" w:themeColor="text1"/>
          <w:szCs w:val="21"/>
          <w:highlight w:val="none"/>
          <w14:textFill>
            <w14:solidFill>
              <w14:schemeClr w14:val="tx1"/>
            </w14:solidFill>
          </w14:textFill>
        </w:rPr>
        <w:t>标准（见下表），凡有一项不符合，将视为重大偏差，其符合性审查则不能通过。符合性审查未通过</w:t>
      </w:r>
      <w:r>
        <w:rPr>
          <w:rFonts w:hint="eastAsia" w:ascii="宋体" w:hAnsi="宋体"/>
          <w:color w:val="000000" w:themeColor="text1"/>
          <w:szCs w:val="21"/>
          <w:highlight w:val="none"/>
          <w14:textFill>
            <w14:solidFill>
              <w14:schemeClr w14:val="tx1"/>
            </w14:solidFill>
          </w14:textFill>
        </w:rPr>
        <w:t>的</w:t>
      </w:r>
      <w:r>
        <w:rPr>
          <w:rFonts w:hint="eastAsia" w:ascii="宋体" w:hAnsi="宋体" w:cs="Arial"/>
          <w:color w:val="000000" w:themeColor="text1"/>
          <w:szCs w:val="21"/>
          <w:highlight w:val="none"/>
          <w14:textFill>
            <w14:solidFill>
              <w14:schemeClr w14:val="tx1"/>
            </w14:solidFill>
          </w14:textFill>
        </w:rPr>
        <w:t>不再进入下</w:t>
      </w:r>
      <w:r>
        <w:rPr>
          <w:rFonts w:hint="eastAsia" w:ascii="宋体" w:hAnsi="宋体" w:cs="Arial"/>
          <w:color w:val="000000" w:themeColor="text1"/>
          <w:szCs w:val="21"/>
          <w:highlight w:val="none"/>
          <w:lang w:eastAsia="zh-CN"/>
          <w14:textFill>
            <w14:solidFill>
              <w14:schemeClr w14:val="tx1"/>
            </w14:solidFill>
          </w14:textFill>
        </w:rPr>
        <w:t>一步</w:t>
      </w:r>
      <w:r>
        <w:rPr>
          <w:rFonts w:hint="eastAsia" w:ascii="宋体" w:hAnsi="宋体" w:cs="Arial"/>
          <w:color w:val="000000" w:themeColor="text1"/>
          <w:szCs w:val="21"/>
          <w:highlight w:val="none"/>
          <w14:textFill>
            <w14:solidFill>
              <w14:schemeClr w14:val="tx1"/>
            </w14:solidFill>
          </w14:textFill>
        </w:rPr>
        <w:t>评审</w:t>
      </w:r>
      <w:r>
        <w:rPr>
          <w:rFonts w:ascii="宋体" w:hAnsi="宋体"/>
          <w:color w:val="000000" w:themeColor="text1"/>
          <w:szCs w:val="21"/>
          <w:highlight w:val="none"/>
          <w14:textFill>
            <w14:solidFill>
              <w14:schemeClr w14:val="tx1"/>
            </w14:solidFill>
          </w14:textFill>
        </w:rPr>
        <w:t>。</w:t>
      </w:r>
    </w:p>
    <w:p>
      <w:pPr>
        <w:spacing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比选申请文件符合性审查</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995"/>
        <w:gridCol w:w="297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top w:val="single" w:color="auto" w:sz="12" w:space="0"/>
              <w:left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757" w:type="pct"/>
            <w:tcBorders>
              <w:top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审查内容</w:t>
            </w:r>
          </w:p>
        </w:tc>
        <w:tc>
          <w:tcPr>
            <w:tcW w:w="1746" w:type="pct"/>
            <w:tcBorders>
              <w:top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符合条件</w:t>
            </w:r>
          </w:p>
        </w:tc>
        <w:tc>
          <w:tcPr>
            <w:tcW w:w="754" w:type="pct"/>
            <w:tcBorders>
              <w:top w:val="single" w:color="auto" w:sz="12" w:space="0"/>
              <w:right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left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1757" w:type="pct"/>
            <w:noWrap w:val="0"/>
            <w:vAlign w:val="center"/>
          </w:tcPr>
          <w:p>
            <w:pPr>
              <w:spacing w:line="400" w:lineRule="exact"/>
              <w:ind w:left="42" w:hanging="42" w:hangingChars="2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比选内容</w:t>
            </w:r>
          </w:p>
        </w:tc>
        <w:tc>
          <w:tcPr>
            <w:tcW w:w="1746" w:type="pct"/>
            <w:noWrap w:val="0"/>
            <w:vAlign w:val="center"/>
          </w:tcPr>
          <w:p>
            <w:pPr>
              <w:spacing w:line="400" w:lineRule="exact"/>
              <w:ind w:left="42" w:hanging="42" w:hangingChars="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满足项目比选范围</w:t>
            </w:r>
          </w:p>
        </w:tc>
        <w:tc>
          <w:tcPr>
            <w:tcW w:w="754" w:type="pct"/>
            <w:tcBorders>
              <w:right w:val="single" w:color="auto" w:sz="12" w:space="0"/>
            </w:tcBorders>
            <w:noWrap w:val="0"/>
            <w:vAlign w:val="center"/>
          </w:tcPr>
          <w:p>
            <w:pPr>
              <w:keepNext/>
              <w:keepLines/>
              <w:spacing w:before="260" w:after="260" w:line="400" w:lineRule="exact"/>
              <w:rPr>
                <w:rFonts w:hint="eastAsia"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left w:val="single" w:color="auto" w:sz="12" w:space="0"/>
            </w:tcBorders>
            <w:noWrap w:val="0"/>
            <w:vAlign w:val="center"/>
          </w:tcPr>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757" w:type="pct"/>
            <w:noWrap w:val="0"/>
            <w:vAlign w:val="center"/>
          </w:tcPr>
          <w:p>
            <w:pPr>
              <w:spacing w:line="400" w:lineRule="exact"/>
              <w:ind w:left="42" w:hanging="42" w:hangingChars="20"/>
              <w:jc w:val="center"/>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质量</w:t>
            </w:r>
            <w:r>
              <w:rPr>
                <w:rFonts w:ascii="宋体" w:hAnsi="宋体"/>
                <w:snapToGrid w:val="0"/>
                <w:color w:val="000000" w:themeColor="text1"/>
                <w:kern w:val="0"/>
                <w:szCs w:val="21"/>
                <w:highlight w:val="none"/>
                <w14:textFill>
                  <w14:solidFill>
                    <w14:schemeClr w14:val="tx1"/>
                  </w14:solidFill>
                </w14:textFill>
              </w:rPr>
              <w:t>标准</w:t>
            </w:r>
          </w:p>
        </w:tc>
        <w:tc>
          <w:tcPr>
            <w:tcW w:w="1746" w:type="pct"/>
            <w:noWrap w:val="0"/>
            <w:vAlign w:val="center"/>
          </w:tcPr>
          <w:p>
            <w:pPr>
              <w:spacing w:line="400" w:lineRule="exact"/>
              <w:ind w:left="42" w:hanging="42" w:hangingChars="20"/>
              <w:rPr>
                <w:rFonts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kern w:val="0"/>
                <w:szCs w:val="21"/>
                <w:highlight w:val="none"/>
                <w14:textFill>
                  <w14:solidFill>
                    <w14:schemeClr w14:val="tx1"/>
                  </w14:solidFill>
                </w14:textFill>
              </w:rPr>
              <w:t>符合比选须知要</w:t>
            </w:r>
            <w:r>
              <w:rPr>
                <w:rFonts w:ascii="宋体" w:hAnsi="宋体" w:cs="Courier New"/>
                <w:color w:val="000000" w:themeColor="text1"/>
                <w:kern w:val="0"/>
                <w:szCs w:val="21"/>
                <w:highlight w:val="none"/>
                <w14:textFill>
                  <w14:solidFill>
                    <w14:schemeClr w14:val="tx1"/>
                  </w14:solidFill>
                </w14:textFill>
              </w:rPr>
              <w:t>求</w:t>
            </w:r>
          </w:p>
        </w:tc>
        <w:tc>
          <w:tcPr>
            <w:tcW w:w="754" w:type="pct"/>
            <w:tcBorders>
              <w:right w:val="single" w:color="auto" w:sz="12" w:space="0"/>
            </w:tcBorders>
            <w:noWrap w:val="0"/>
            <w:vAlign w:val="center"/>
          </w:tcPr>
          <w:p>
            <w:pPr>
              <w:keepNext/>
              <w:keepLines/>
              <w:spacing w:before="260" w:after="260" w:line="40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left w:val="single" w:color="auto" w:sz="12" w:space="0"/>
            </w:tcBorders>
            <w:noWrap w:val="0"/>
            <w:vAlign w:val="center"/>
          </w:tcPr>
          <w:p>
            <w:pPr>
              <w:spacing w:line="400" w:lineRule="exact"/>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p>
        </w:tc>
        <w:tc>
          <w:tcPr>
            <w:tcW w:w="1757" w:type="pct"/>
            <w:noWrap w:val="0"/>
            <w:vAlign w:val="center"/>
          </w:tcPr>
          <w:p>
            <w:pPr>
              <w:spacing w:line="400" w:lineRule="exact"/>
              <w:ind w:left="42" w:hanging="42" w:hangingChars="20"/>
              <w:jc w:val="center"/>
              <w:rPr>
                <w:rFonts w:ascii="宋体" w:hAnsi="宋体"/>
                <w:bCs/>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比选有效期</w:t>
            </w:r>
          </w:p>
        </w:tc>
        <w:tc>
          <w:tcPr>
            <w:tcW w:w="1746" w:type="pct"/>
            <w:noWrap w:val="0"/>
            <w:vAlign w:val="center"/>
          </w:tcPr>
          <w:p>
            <w:pPr>
              <w:spacing w:line="400" w:lineRule="exact"/>
              <w:ind w:left="42" w:hanging="42" w:hangingChars="20"/>
              <w:rPr>
                <w:rFonts w:ascii="宋体" w:hAnsi="宋体"/>
                <w:bCs/>
                <w:color w:val="000000" w:themeColor="text1"/>
                <w:szCs w:val="21"/>
                <w:highlight w:val="none"/>
                <w14:textFill>
                  <w14:solidFill>
                    <w14:schemeClr w14:val="tx1"/>
                  </w14:solidFill>
                </w14:textFill>
              </w:rPr>
            </w:pPr>
            <w:r>
              <w:rPr>
                <w:rFonts w:hint="eastAsia" w:ascii="宋体" w:hAnsi="宋体" w:cs="Courier New"/>
                <w:color w:val="000000" w:themeColor="text1"/>
                <w:kern w:val="0"/>
                <w:szCs w:val="21"/>
                <w:highlight w:val="none"/>
                <w14:textFill>
                  <w14:solidFill>
                    <w14:schemeClr w14:val="tx1"/>
                  </w14:solidFill>
                </w14:textFill>
              </w:rPr>
              <w:t>符合比选须知要</w:t>
            </w:r>
            <w:r>
              <w:rPr>
                <w:rFonts w:ascii="宋体" w:hAnsi="宋体" w:cs="Courier New"/>
                <w:color w:val="000000" w:themeColor="text1"/>
                <w:kern w:val="0"/>
                <w:szCs w:val="21"/>
                <w:highlight w:val="none"/>
                <w14:textFill>
                  <w14:solidFill>
                    <w14:schemeClr w14:val="tx1"/>
                  </w14:solidFill>
                </w14:textFill>
              </w:rPr>
              <w:t>求</w:t>
            </w:r>
          </w:p>
        </w:tc>
        <w:tc>
          <w:tcPr>
            <w:tcW w:w="754" w:type="pct"/>
            <w:tcBorders>
              <w:right w:val="single" w:color="auto" w:sz="12" w:space="0"/>
            </w:tcBorders>
            <w:noWrap w:val="0"/>
            <w:vAlign w:val="center"/>
          </w:tcPr>
          <w:p>
            <w:pPr>
              <w:keepNext/>
              <w:keepLines/>
              <w:spacing w:before="260" w:after="260" w:line="40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left w:val="single" w:color="auto" w:sz="12" w:space="0"/>
            </w:tcBorders>
            <w:noWrap w:val="0"/>
            <w:vAlign w:val="center"/>
          </w:tcPr>
          <w:p>
            <w:pPr>
              <w:spacing w:line="400" w:lineRule="exact"/>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w:t>
            </w:r>
          </w:p>
        </w:tc>
        <w:tc>
          <w:tcPr>
            <w:tcW w:w="1757" w:type="pct"/>
            <w:noWrap w:val="0"/>
            <w:vAlign w:val="center"/>
          </w:tcPr>
          <w:p>
            <w:pPr>
              <w:spacing w:line="400" w:lineRule="exact"/>
              <w:ind w:left="42" w:hanging="42" w:hangingChars="20"/>
              <w:jc w:val="center"/>
              <w:rPr>
                <w:rFonts w:ascii="宋体" w:hAnsi="宋体"/>
                <w:bCs/>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最高限价</w:t>
            </w:r>
          </w:p>
        </w:tc>
        <w:tc>
          <w:tcPr>
            <w:tcW w:w="1746" w:type="pct"/>
            <w:noWrap w:val="0"/>
            <w:vAlign w:val="center"/>
          </w:tcPr>
          <w:p>
            <w:pPr>
              <w:spacing w:line="400" w:lineRule="exact"/>
              <w:ind w:left="42" w:hanging="42" w:hangingChars="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不得超过比选文件规定的最高限价</w:t>
            </w:r>
          </w:p>
        </w:tc>
        <w:tc>
          <w:tcPr>
            <w:tcW w:w="754" w:type="pct"/>
            <w:tcBorders>
              <w:right w:val="single" w:color="auto" w:sz="12" w:space="0"/>
            </w:tcBorders>
            <w:noWrap w:val="0"/>
            <w:vAlign w:val="center"/>
          </w:tcPr>
          <w:p>
            <w:pPr>
              <w:keepNext/>
              <w:keepLines/>
              <w:spacing w:before="260" w:after="260" w:line="40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43" w:type="pct"/>
            <w:tcBorders>
              <w:left w:val="single" w:color="auto" w:sz="12" w:space="0"/>
            </w:tcBorders>
            <w:noWrap w:val="0"/>
            <w:vAlign w:val="center"/>
          </w:tcPr>
          <w:p>
            <w:pPr>
              <w:spacing w:line="400" w:lineRule="exact"/>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w:t>
            </w:r>
          </w:p>
        </w:tc>
        <w:tc>
          <w:tcPr>
            <w:tcW w:w="1757" w:type="pct"/>
            <w:noWrap w:val="0"/>
            <w:vAlign w:val="center"/>
          </w:tcPr>
          <w:p>
            <w:pPr>
              <w:spacing w:line="400" w:lineRule="exact"/>
              <w:ind w:left="42" w:hanging="42" w:hangingChars="20"/>
              <w:jc w:val="center"/>
              <w:rPr>
                <w:rFonts w:ascii="宋体" w:hAnsi="宋体"/>
                <w:bCs/>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其他实质性要求</w:t>
            </w:r>
          </w:p>
        </w:tc>
        <w:tc>
          <w:tcPr>
            <w:tcW w:w="1746" w:type="pct"/>
            <w:noWrap w:val="0"/>
            <w:vAlign w:val="center"/>
          </w:tcPr>
          <w:p>
            <w:pPr>
              <w:spacing w:line="400" w:lineRule="exact"/>
              <w:ind w:left="42" w:hanging="42" w:hangingChars="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实质性响应比选文件要求</w:t>
            </w:r>
          </w:p>
        </w:tc>
        <w:tc>
          <w:tcPr>
            <w:tcW w:w="754" w:type="pct"/>
            <w:tcBorders>
              <w:right w:val="single" w:color="auto" w:sz="12" w:space="0"/>
            </w:tcBorders>
            <w:noWrap w:val="0"/>
            <w:vAlign w:val="center"/>
          </w:tcPr>
          <w:p>
            <w:pPr>
              <w:keepNext/>
              <w:keepLines/>
              <w:spacing w:before="260" w:after="260" w:line="400" w:lineRule="exact"/>
              <w:rPr>
                <w:rFonts w:ascii="宋体" w:hAnsi="宋体"/>
                <w:color w:val="000000" w:themeColor="text1"/>
                <w:szCs w:val="21"/>
                <w:highlight w:val="none"/>
                <w14:textFill>
                  <w14:solidFill>
                    <w14:schemeClr w14:val="tx1"/>
                  </w14:solidFill>
                </w14:textFill>
              </w:rPr>
            </w:pPr>
          </w:p>
        </w:tc>
      </w:tr>
    </w:tbl>
    <w:p>
      <w:p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五、澄清、说明或补正</w:t>
      </w:r>
    </w:p>
    <w:p>
      <w:pPr>
        <w:spacing w:line="400" w:lineRule="exact"/>
        <w:ind w:firstLine="411" w:firstLineChars="19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 对比选申请文件中含义不明确、同类问题表述不一致或者有明显文字和计算错误的内容视为细微偏差，评审委员会可以书面形式要求比选申请人作出必要的澄清、说明或者补正。</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5.2 比选申请</w:t>
      </w:r>
      <w:r>
        <w:rPr>
          <w:rFonts w:hint="eastAsia" w:ascii="宋体" w:hAnsi="宋体" w:eastAsia="宋体" w:cs="Times New Roman"/>
          <w:color w:val="000000" w:themeColor="text1"/>
          <w:szCs w:val="21"/>
          <w:highlight w:val="none"/>
          <w14:textFill>
            <w14:solidFill>
              <w14:schemeClr w14:val="tx1"/>
            </w14:solidFill>
          </w14:textFill>
        </w:rPr>
        <w:t>文件中报价如果出现下列不一致的，可按以下原则进行修改：</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（一）大写金额和小写金额不一致的，以大写金额为准，但大写金额文字存在错误的，应当先对大写金额的文字错误进行澄清、说明或者更正，再行修正。</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（三）单价金额小数点或者百分比有明显错位的，以总价为准，修正单价。</w:t>
      </w:r>
    </w:p>
    <w:p>
      <w:pPr>
        <w:spacing w:line="400" w:lineRule="exact"/>
        <w:ind w:firstLine="411" w:firstLineChars="196"/>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同时出现两种以上不一致的，按照上述规定的顺序修正。修正后的报价经</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确认后产生约束力，</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不确认的，其</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w:t>
      </w:r>
      <w:r>
        <w:rPr>
          <w:rFonts w:hint="eastAsia" w:ascii="宋体" w:hAnsi="宋体" w:eastAsia="宋体" w:cs="Times New Roman"/>
          <w:color w:val="000000" w:themeColor="text1"/>
          <w:szCs w:val="21"/>
          <w:highlight w:val="none"/>
          <w14:textFill>
            <w14:solidFill>
              <w14:schemeClr w14:val="tx1"/>
            </w14:solidFill>
          </w14:textFill>
        </w:rPr>
        <w:t>文件作为无效处理。</w:t>
      </w:r>
      <w:r>
        <w:rPr>
          <w:rFonts w:hint="eastAsia" w:ascii="宋体" w:hAnsi="宋体" w:eastAsia="宋体" w:cs="Times New Roman"/>
          <w:color w:val="000000" w:themeColor="text1"/>
          <w:szCs w:val="21"/>
          <w:highlight w:val="none"/>
          <w:lang w:val="en-US" w:eastAsia="zh-CN"/>
          <w14:textFill>
            <w14:solidFill>
              <w14:schemeClr w14:val="tx1"/>
            </w14:solidFill>
          </w14:textFill>
        </w:rPr>
        <w:t>比选申请人</w:t>
      </w:r>
      <w:r>
        <w:rPr>
          <w:rFonts w:hint="eastAsia" w:ascii="宋体" w:hAnsi="宋体" w:eastAsia="宋体" w:cs="Times New Roman"/>
          <w:color w:val="000000" w:themeColor="text1"/>
          <w:szCs w:val="21"/>
          <w:highlight w:val="none"/>
          <w14:textFill>
            <w14:solidFill>
              <w14:schemeClr w14:val="tx1"/>
            </w14:solidFill>
          </w14:textFill>
        </w:rPr>
        <w:t>确认采取书面且加盖单位公章或者供应商授权代表签字的方式。</w:t>
      </w:r>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比选申请人</w:t>
      </w:r>
      <w:r>
        <w:rPr>
          <w:rFonts w:ascii="宋体" w:hAnsi="宋体"/>
          <w:color w:val="000000" w:themeColor="text1"/>
          <w:szCs w:val="21"/>
          <w:highlight w:val="none"/>
          <w14:textFill>
            <w14:solidFill>
              <w14:schemeClr w14:val="tx1"/>
            </w14:solidFill>
          </w14:textFill>
        </w:rPr>
        <w:t>拒不</w:t>
      </w:r>
      <w:r>
        <w:rPr>
          <w:rFonts w:hint="eastAsia" w:ascii="宋体" w:hAnsi="宋体"/>
          <w:color w:val="000000" w:themeColor="text1"/>
          <w:szCs w:val="21"/>
          <w:highlight w:val="none"/>
          <w14:textFill>
            <w14:solidFill>
              <w14:schemeClr w14:val="tx1"/>
            </w14:solidFill>
          </w14:textFill>
        </w:rPr>
        <w:t>澄清、说明或者补正</w:t>
      </w:r>
      <w:r>
        <w:rPr>
          <w:rFonts w:ascii="宋体" w:hAnsi="宋体"/>
          <w:color w:val="000000" w:themeColor="text1"/>
          <w:szCs w:val="21"/>
          <w:highlight w:val="none"/>
          <w14:textFill>
            <w14:solidFill>
              <w14:schemeClr w14:val="tx1"/>
            </w14:solidFill>
          </w14:textFill>
        </w:rPr>
        <w:t>的，在量化评分评审时可以对细微偏差</w:t>
      </w:r>
      <w:r>
        <w:rPr>
          <w:rFonts w:hint="eastAsia" w:ascii="宋体" w:hAnsi="宋体"/>
          <w:color w:val="000000" w:themeColor="text1"/>
          <w:szCs w:val="21"/>
          <w:highlight w:val="none"/>
          <w:lang w:eastAsia="zh-CN"/>
          <w14:textFill>
            <w14:solidFill>
              <w14:schemeClr w14:val="tx1"/>
            </w14:solidFill>
          </w14:textFill>
        </w:rPr>
        <w:t>做</w:t>
      </w:r>
      <w:r>
        <w:rPr>
          <w:rFonts w:ascii="宋体" w:hAnsi="宋体"/>
          <w:color w:val="000000" w:themeColor="text1"/>
          <w:szCs w:val="21"/>
          <w:highlight w:val="none"/>
          <w14:textFill>
            <w14:solidFill>
              <w14:schemeClr w14:val="tx1"/>
            </w14:solidFill>
          </w14:textFill>
        </w:rPr>
        <w:t>不利于</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申请人的处理。有关</w:t>
      </w:r>
      <w:r>
        <w:rPr>
          <w:rFonts w:hint="eastAsia" w:ascii="宋体" w:hAnsi="宋体"/>
          <w:color w:val="000000" w:themeColor="text1"/>
          <w:szCs w:val="21"/>
          <w:highlight w:val="none"/>
          <w14:textFill>
            <w14:solidFill>
              <w14:schemeClr w14:val="tx1"/>
            </w14:solidFill>
          </w14:textFill>
        </w:rPr>
        <w:t>澄清、说明或者补正</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申请人应以书面形式进行，但对报价等实质性的内容不得更改。</w:t>
      </w:r>
    </w:p>
    <w:p>
      <w:pPr>
        <w:spacing w:line="400" w:lineRule="exact"/>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比选申请人的澄清、说明或者补正应当采用书面形式，由其法定代表人（或负责人）或其授权代表签字，并不得超出比选申请文件的范围或者改变比选申请文件的实质性内容。澄清、说明或者补正</w:t>
      </w:r>
      <w:r>
        <w:rPr>
          <w:rFonts w:ascii="宋体" w:hAnsi="宋体"/>
          <w:color w:val="000000" w:themeColor="text1"/>
          <w:szCs w:val="21"/>
          <w:highlight w:val="none"/>
          <w14:textFill>
            <w14:solidFill>
              <w14:schemeClr w14:val="tx1"/>
            </w14:solidFill>
          </w14:textFill>
        </w:rPr>
        <w:t>作为</w:t>
      </w:r>
      <w:r>
        <w:rPr>
          <w:rFonts w:hint="eastAsia" w:ascii="宋体" w:hAnsi="宋体"/>
          <w:color w:val="000000" w:themeColor="text1"/>
          <w:szCs w:val="21"/>
          <w:highlight w:val="none"/>
          <w14:textFill>
            <w14:solidFill>
              <w14:schemeClr w14:val="tx1"/>
            </w14:solidFill>
          </w14:textFill>
        </w:rPr>
        <w:t>比选申请文件</w:t>
      </w:r>
      <w:r>
        <w:rPr>
          <w:rFonts w:ascii="宋体" w:hAnsi="宋体"/>
          <w:color w:val="000000" w:themeColor="text1"/>
          <w:szCs w:val="21"/>
          <w:highlight w:val="none"/>
          <w14:textFill>
            <w14:solidFill>
              <w14:schemeClr w14:val="tx1"/>
            </w14:solidFill>
          </w14:textFill>
        </w:rPr>
        <w:t>的组成部分。</w:t>
      </w:r>
    </w:p>
    <w:p>
      <w:pPr>
        <w:numPr>
          <w:ilvl w:val="0"/>
          <w:numId w:val="4"/>
        </w:numPr>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评价与比较</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 评价与比较主要为评审委员对资格审查和符合性审查均通过的比选申请文件进行量化评分，综合比较和评价。</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 比选申请文件量化评分标准、评分依据</w:t>
      </w:r>
      <w:r>
        <w:rPr>
          <w:rFonts w:hint="eastAsia" w:ascii="宋体" w:hAnsi="宋体" w:cs="Arial"/>
          <w:color w:val="000000" w:themeColor="text1"/>
          <w:szCs w:val="21"/>
          <w:highlight w:val="none"/>
          <w14:textFill>
            <w14:solidFill>
              <w14:schemeClr w14:val="tx1"/>
            </w14:solidFill>
          </w14:textFill>
        </w:rPr>
        <w:t>（见下表）</w:t>
      </w:r>
      <w:r>
        <w:rPr>
          <w:rFonts w:ascii="宋体" w:hAnsi="宋体"/>
          <w:color w:val="000000" w:themeColor="text1"/>
          <w:szCs w:val="21"/>
          <w:highlight w:val="none"/>
          <w14:textFill>
            <w14:solidFill>
              <w14:schemeClr w14:val="tx1"/>
            </w14:solidFill>
          </w14:textFill>
        </w:rPr>
        <w:t>。</w:t>
      </w:r>
    </w:p>
    <w:bookmarkEnd w:id="79"/>
    <w:bookmarkEnd w:id="80"/>
    <w:bookmarkEnd w:id="81"/>
    <w:bookmarkEnd w:id="82"/>
    <w:bookmarkEnd w:id="83"/>
    <w:bookmarkEnd w:id="84"/>
    <w:bookmarkEnd w:id="85"/>
    <w:p>
      <w:pPr>
        <w:spacing w:line="400" w:lineRule="exact"/>
        <w:ind w:firstLine="413"/>
        <w:jc w:val="center"/>
        <w:rPr>
          <w:rFonts w:ascii="宋体" w:hAnsi="宋体" w:cs="Courier New"/>
          <w:b/>
          <w:bCs/>
          <w:color w:val="000000" w:themeColor="text1"/>
          <w:szCs w:val="21"/>
          <w:highlight w:val="none"/>
          <w14:textFill>
            <w14:solidFill>
              <w14:schemeClr w14:val="tx1"/>
            </w14:solidFill>
          </w14:textFill>
        </w:rPr>
      </w:pPr>
    </w:p>
    <w:p>
      <w:pPr>
        <w:spacing w:line="400" w:lineRule="exact"/>
        <w:jc w:val="center"/>
        <w:rPr>
          <w:rFonts w:hint="eastAsia" w:ascii="宋体" w:hAnsi="宋体" w:cs="Courier New"/>
          <w:b/>
          <w:bCs/>
          <w:color w:val="000000" w:themeColor="text1"/>
          <w:szCs w:val="21"/>
          <w:highlight w:val="none"/>
          <w14:textFill>
            <w14:solidFill>
              <w14:schemeClr w14:val="tx1"/>
            </w14:solidFill>
          </w14:textFill>
        </w:rPr>
      </w:pPr>
      <w:r>
        <w:rPr>
          <w:rFonts w:hint="eastAsia" w:ascii="宋体" w:hAnsi="宋体" w:cs="Courier New"/>
          <w:b/>
          <w:bCs/>
          <w:color w:val="000000" w:themeColor="text1"/>
          <w:szCs w:val="21"/>
          <w:highlight w:val="none"/>
          <w14:textFill>
            <w14:solidFill>
              <w14:schemeClr w14:val="tx1"/>
            </w14:solidFill>
          </w14:textFill>
        </w:rPr>
        <w:br w:type="page"/>
      </w:r>
      <w:r>
        <w:rPr>
          <w:rFonts w:hint="eastAsia" w:ascii="宋体" w:hAnsi="宋体" w:cs="Courier New"/>
          <w:b/>
          <w:bCs/>
          <w:color w:val="000000" w:themeColor="text1"/>
          <w:szCs w:val="21"/>
          <w:highlight w:val="none"/>
          <w14:textFill>
            <w14:solidFill>
              <w14:schemeClr w14:val="tx1"/>
            </w14:solidFill>
          </w14:textFill>
        </w:rPr>
        <w:t>量化评分标准、评分依据</w:t>
      </w:r>
    </w:p>
    <w:tbl>
      <w:tblPr>
        <w:tblStyle w:val="9"/>
        <w:tblpPr w:leftFromText="180" w:rightFromText="180" w:vertAnchor="text" w:horzAnchor="page" w:tblpX="1356" w:tblpY="547"/>
        <w:tblOverlap w:val="never"/>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8"/>
        <w:gridCol w:w="1097"/>
        <w:gridCol w:w="6546"/>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08" w:type="dxa"/>
            <w:vAlign w:val="center"/>
          </w:tcPr>
          <w:p>
            <w:pPr>
              <w:keepNext w:val="0"/>
              <w:keepLines w:val="0"/>
              <w:pageBreakBefore w:val="0"/>
              <w:widowControl w:val="0"/>
              <w:kinsoku/>
              <w:wordWrap/>
              <w:overflowPunct/>
              <w:topLinePunct w:val="0"/>
              <w:autoSpaceDE/>
              <w:autoSpaceDN/>
              <w:bidi w:val="0"/>
              <w:adjustRightInd/>
              <w:snapToGrid/>
              <w:spacing w:line="320" w:lineRule="exact"/>
              <w:rPr>
                <w:rFonts w:ascii="仿宋" w:hAnsi="仿宋" w:eastAsia="仿宋" w:cs="仿宋"/>
                <w:color w:val="auto"/>
                <w:sz w:val="24"/>
              </w:rPr>
            </w:pPr>
            <w:r>
              <w:rPr>
                <w:rFonts w:hint="eastAsia" w:ascii="仿宋" w:hAnsi="仿宋" w:eastAsia="仿宋" w:cs="仿宋"/>
                <w:b/>
                <w:bCs/>
                <w:color w:val="auto"/>
                <w:sz w:val="24"/>
              </w:rPr>
              <w:t>序号</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color w:val="auto"/>
                <w:sz w:val="24"/>
              </w:rPr>
            </w:pPr>
            <w:r>
              <w:rPr>
                <w:rFonts w:hint="eastAsia" w:ascii="仿宋" w:hAnsi="仿宋" w:eastAsia="仿宋" w:cs="仿宋"/>
                <w:b/>
                <w:bCs/>
                <w:color w:val="auto"/>
                <w:sz w:val="24"/>
              </w:rPr>
              <w:t>项目内容</w:t>
            </w:r>
          </w:p>
        </w:tc>
        <w:tc>
          <w:tcPr>
            <w:tcW w:w="65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color w:val="auto"/>
                <w:sz w:val="24"/>
              </w:rPr>
            </w:pPr>
            <w:r>
              <w:rPr>
                <w:rFonts w:hint="eastAsia" w:ascii="仿宋" w:hAnsi="仿宋" w:eastAsia="仿宋" w:cs="仿宋"/>
                <w:b/>
                <w:bCs/>
                <w:color w:val="auto"/>
                <w:sz w:val="24"/>
              </w:rPr>
              <w:t>评   分   标   准</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825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rPr>
                <w:rFonts w:ascii="仿宋" w:hAnsi="仿宋" w:eastAsia="仿宋" w:cs="仿宋"/>
                <w:color w:val="auto"/>
                <w:sz w:val="24"/>
              </w:rPr>
            </w:pPr>
            <w:r>
              <w:rPr>
                <w:rFonts w:hint="eastAsia" w:ascii="仿宋" w:hAnsi="仿宋" w:eastAsia="仿宋" w:cs="仿宋"/>
                <w:b/>
                <w:bCs/>
                <w:color w:val="auto"/>
                <w:sz w:val="24"/>
              </w:rPr>
              <w:t>一、</w:t>
            </w:r>
            <w:r>
              <w:rPr>
                <w:rFonts w:hint="eastAsia" w:ascii="仿宋" w:hAnsi="仿宋" w:eastAsia="仿宋" w:cs="仿宋"/>
                <w:b/>
                <w:bCs/>
                <w:color w:val="auto"/>
                <w:sz w:val="24"/>
                <w:lang w:val="en-US" w:eastAsia="zh-CN"/>
              </w:rPr>
              <w:t>投标</w:t>
            </w:r>
            <w:r>
              <w:rPr>
                <w:rFonts w:hint="eastAsia" w:ascii="仿宋" w:hAnsi="仿宋" w:eastAsia="仿宋" w:cs="仿宋"/>
                <w:b/>
                <w:bCs/>
                <w:color w:val="auto"/>
                <w:sz w:val="24"/>
              </w:rPr>
              <w:t>报价部分（</w:t>
            </w:r>
            <w:r>
              <w:rPr>
                <w:rFonts w:hint="eastAsia" w:ascii="仿宋" w:hAnsi="仿宋" w:eastAsia="仿宋" w:cs="仿宋"/>
                <w:b/>
                <w:bCs/>
                <w:color w:val="auto"/>
                <w:sz w:val="24"/>
                <w:lang w:val="en-US" w:eastAsia="zh-CN"/>
              </w:rPr>
              <w:t>50</w:t>
            </w:r>
            <w:r>
              <w:rPr>
                <w:rFonts w:hint="eastAsia" w:ascii="仿宋" w:hAnsi="仿宋" w:eastAsia="仿宋" w:cs="仿宋"/>
                <w:b/>
                <w:bCs/>
                <w:color w:val="auto"/>
                <w:sz w:val="24"/>
              </w:rPr>
              <w:t>分）</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5" w:hRule="atLeast"/>
        </w:trPr>
        <w:tc>
          <w:tcPr>
            <w:tcW w:w="6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20" w:lineRule="exact"/>
              <w:rPr>
                <w:rFonts w:ascii="仿宋" w:hAnsi="仿宋" w:eastAsia="仿宋" w:cs="仿宋"/>
                <w:color w:val="auto"/>
                <w:sz w:val="24"/>
              </w:rPr>
            </w:pPr>
            <w:r>
              <w:rPr>
                <w:rFonts w:hint="eastAsia" w:ascii="仿宋" w:hAnsi="仿宋" w:eastAsia="仿宋" w:cs="仿宋"/>
                <w:color w:val="auto"/>
                <w:sz w:val="24"/>
                <w:lang w:val="en-US" w:eastAsia="zh-CN"/>
              </w:rPr>
              <w:t>投标</w:t>
            </w:r>
            <w:r>
              <w:rPr>
                <w:rFonts w:hint="eastAsia" w:ascii="仿宋" w:hAnsi="仿宋" w:eastAsia="仿宋" w:cs="仿宋"/>
                <w:color w:val="auto"/>
                <w:sz w:val="24"/>
              </w:rPr>
              <w:t>报价</w:t>
            </w:r>
          </w:p>
          <w:p>
            <w:pPr>
              <w:keepNext w:val="0"/>
              <w:keepLines w:val="0"/>
              <w:pageBreakBefore w:val="0"/>
              <w:widowControl w:val="0"/>
              <w:kinsoku/>
              <w:wordWrap/>
              <w:overflowPunct/>
              <w:topLinePunct w:val="0"/>
              <w:autoSpaceDE/>
              <w:autoSpaceDN/>
              <w:bidi w:val="0"/>
              <w:adjustRightInd/>
              <w:snapToGrid/>
              <w:spacing w:line="320" w:lineRule="exac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50</w:t>
            </w:r>
            <w:r>
              <w:rPr>
                <w:rFonts w:hint="eastAsia" w:ascii="仿宋" w:hAnsi="仿宋" w:eastAsia="仿宋" w:cs="仿宋"/>
                <w:color w:val="auto"/>
                <w:sz w:val="24"/>
              </w:rPr>
              <w:t>分）</w:t>
            </w:r>
          </w:p>
        </w:tc>
        <w:tc>
          <w:tcPr>
            <w:tcW w:w="6546" w:type="dxa"/>
            <w:vAlign w:val="center"/>
          </w:tcPr>
          <w:p>
            <w:pPr>
              <w:keepNext w:val="0"/>
              <w:keepLines w:val="0"/>
              <w:pageBreakBefore w:val="0"/>
              <w:widowControl w:val="0"/>
              <w:kinsoku/>
              <w:wordWrap/>
              <w:overflowPunct/>
              <w:topLinePunct w:val="0"/>
              <w:autoSpaceDE/>
              <w:autoSpaceDN/>
              <w:bidi w:val="0"/>
              <w:adjustRightInd/>
              <w:snapToGrid/>
              <w:spacing w:line="320" w:lineRule="exact"/>
              <w:rPr>
                <w:rFonts w:ascii="仿宋" w:hAnsi="仿宋" w:eastAsia="仿宋" w:cs="仿宋"/>
                <w:color w:val="auto"/>
                <w:sz w:val="24"/>
              </w:rPr>
            </w:pPr>
            <w:r>
              <w:rPr>
                <w:rFonts w:hint="eastAsia" w:ascii="仿宋" w:hAnsi="仿宋" w:eastAsia="仿宋" w:cs="仿宋"/>
                <w:color w:val="000000"/>
                <w:sz w:val="24"/>
                <w:szCs w:val="24"/>
              </w:rPr>
              <w:t>对所有合格投标人（即通过资格性检查和符合性检查的投标人）的投标报价的平均价作为基准价，投标人的投标报价等于基准价得满分，其余投标人的投标报价与基准价相比，每高于基准价1%的扣0.5分；每低于基准价1%的扣0.25分，扣完为止。中间数值采用插入法进行计算，四舍五入保留两位小数。</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25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baseline"/>
              <w:rPr>
                <w:rFonts w:ascii="仿宋" w:hAnsi="仿宋" w:eastAsia="仿宋" w:cs="仿宋"/>
                <w:sz w:val="24"/>
              </w:rPr>
            </w:pPr>
            <w:r>
              <w:rPr>
                <w:rFonts w:hint="eastAsia" w:ascii="仿宋" w:hAnsi="仿宋" w:eastAsia="仿宋" w:cs="仿宋"/>
                <w:b/>
                <w:bCs/>
                <w:sz w:val="24"/>
              </w:rPr>
              <w:t>二、商务和服务部分（</w:t>
            </w:r>
            <w:r>
              <w:rPr>
                <w:rFonts w:hint="eastAsia" w:ascii="仿宋" w:hAnsi="仿宋" w:eastAsia="仿宋" w:cs="仿宋"/>
                <w:b/>
                <w:bCs/>
                <w:sz w:val="24"/>
                <w:lang w:val="en-US" w:eastAsia="zh-CN"/>
              </w:rPr>
              <w:t>5</w:t>
            </w:r>
            <w:r>
              <w:rPr>
                <w:rFonts w:hint="eastAsia" w:ascii="仿宋" w:hAnsi="仿宋" w:eastAsia="仿宋" w:cs="仿宋"/>
                <w:b/>
                <w:bCs/>
                <w:sz w:val="24"/>
              </w:rPr>
              <w:t>0分）</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sz w:val="24"/>
              </w:rPr>
            </w:pPr>
            <w:r>
              <w:rPr>
                <w:rFonts w:hint="eastAsia" w:ascii="仿宋" w:hAnsi="仿宋" w:eastAsia="仿宋" w:cs="仿宋"/>
                <w:sz w:val="24"/>
              </w:rPr>
              <w:t>1</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交易量</w:t>
            </w:r>
          </w:p>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分）</w:t>
            </w:r>
          </w:p>
        </w:tc>
        <w:tc>
          <w:tcPr>
            <w:tcW w:w="6546" w:type="dxa"/>
            <w:vAlign w:val="center"/>
          </w:tcPr>
          <w:p>
            <w:pPr>
              <w:keepNext w:val="0"/>
              <w:keepLines w:val="0"/>
              <w:pageBreakBefore w:val="0"/>
              <w:widowControl w:val="0"/>
              <w:kinsoku/>
              <w:wordWrap/>
              <w:overflowPunct/>
              <w:topLinePunct w:val="0"/>
              <w:autoSpaceDE/>
              <w:autoSpaceDN/>
              <w:bidi w:val="0"/>
              <w:adjustRightInd/>
              <w:snapToGrid/>
              <w:spacing w:line="320" w:lineRule="exact"/>
              <w:rPr>
                <w:rFonts w:ascii="仿宋" w:hAnsi="仿宋" w:eastAsia="仿宋" w:cs="仿宋"/>
                <w:sz w:val="24"/>
              </w:rPr>
            </w:pPr>
            <w:r>
              <w:rPr>
                <w:rFonts w:hint="eastAsia" w:ascii="仿宋" w:hAnsi="仿宋" w:eastAsia="仿宋" w:cs="仿宋"/>
                <w:sz w:val="24"/>
              </w:rPr>
              <w:t>2024年年度交易售电量在10亿千瓦时以上，得</w:t>
            </w:r>
            <w:r>
              <w:rPr>
                <w:rFonts w:hint="eastAsia" w:ascii="仿宋" w:hAnsi="仿宋" w:eastAsia="仿宋" w:cs="仿宋"/>
                <w:sz w:val="24"/>
                <w:lang w:val="en-US" w:eastAsia="zh-CN"/>
              </w:rPr>
              <w:t>10</w:t>
            </w:r>
            <w:r>
              <w:rPr>
                <w:rFonts w:hint="eastAsia" w:ascii="仿宋" w:hAnsi="仿宋" w:eastAsia="仿宋" w:cs="仿宋"/>
                <w:sz w:val="24"/>
              </w:rPr>
              <w:t>分;5亿千瓦时(含)到10亿千瓦时得</w:t>
            </w:r>
            <w:r>
              <w:rPr>
                <w:rFonts w:hint="eastAsia" w:ascii="仿宋" w:hAnsi="仿宋" w:eastAsia="仿宋" w:cs="仿宋"/>
                <w:sz w:val="24"/>
                <w:lang w:val="en-US" w:eastAsia="zh-CN"/>
              </w:rPr>
              <w:t>8</w:t>
            </w:r>
            <w:r>
              <w:rPr>
                <w:rFonts w:hint="eastAsia" w:ascii="仿宋" w:hAnsi="仿宋" w:eastAsia="仿宋" w:cs="仿宋"/>
                <w:sz w:val="24"/>
              </w:rPr>
              <w:t>分;3亿千瓦时(含)到5亿千瓦时得</w:t>
            </w:r>
            <w:r>
              <w:rPr>
                <w:rFonts w:hint="eastAsia" w:ascii="仿宋" w:hAnsi="仿宋" w:eastAsia="仿宋" w:cs="仿宋"/>
                <w:sz w:val="24"/>
                <w:lang w:val="en-US" w:eastAsia="zh-CN"/>
              </w:rPr>
              <w:t>3</w:t>
            </w:r>
            <w:r>
              <w:rPr>
                <w:rFonts w:hint="eastAsia" w:ascii="仿宋" w:hAnsi="仿宋" w:eastAsia="仿宋" w:cs="仿宋"/>
                <w:sz w:val="24"/>
              </w:rPr>
              <w:t>分;3亿以下不得分，本小项满分</w:t>
            </w:r>
            <w:r>
              <w:rPr>
                <w:rFonts w:hint="eastAsia" w:ascii="仿宋" w:hAnsi="仿宋" w:eastAsia="仿宋" w:cs="仿宋"/>
                <w:sz w:val="24"/>
                <w:lang w:val="en-US" w:eastAsia="zh-CN"/>
              </w:rPr>
              <w:t>10</w:t>
            </w:r>
            <w:r>
              <w:rPr>
                <w:rFonts w:hint="eastAsia" w:ascii="仿宋" w:hAnsi="仿宋" w:eastAsia="仿宋" w:cs="仿宋"/>
                <w:sz w:val="24"/>
              </w:rPr>
              <w:t>分。</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20" w:lineRule="exact"/>
              <w:rPr>
                <w:rFonts w:ascii="仿宋" w:hAnsi="仿宋" w:eastAsia="仿宋" w:cs="仿宋"/>
                <w:sz w:val="24"/>
              </w:rPr>
            </w:pPr>
            <w:r>
              <w:rPr>
                <w:rFonts w:hint="eastAsia" w:ascii="仿宋" w:hAnsi="仿宋" w:eastAsia="仿宋" w:cs="仿宋"/>
                <w:sz w:val="24"/>
              </w:rPr>
              <w:t>以2024年保函缴纳为准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6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val="en-US" w:eastAsia="zh-CN"/>
              </w:rPr>
              <w:t>2</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sz w:val="24"/>
              </w:rPr>
            </w:pPr>
            <w:r>
              <w:rPr>
                <w:rFonts w:hint="eastAsia" w:ascii="仿宋" w:hAnsi="仿宋" w:eastAsia="仿宋" w:cs="仿宋"/>
                <w:sz w:val="24"/>
                <w:lang w:eastAsia="zh-CN"/>
              </w:rPr>
              <w:t>电力提供</w:t>
            </w:r>
            <w:r>
              <w:rPr>
                <w:rFonts w:hint="eastAsia" w:ascii="仿宋" w:hAnsi="仿宋" w:eastAsia="仿宋" w:cs="仿宋"/>
                <w:sz w:val="24"/>
              </w:rPr>
              <w:t>保障</w:t>
            </w:r>
          </w:p>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分）</w:t>
            </w:r>
          </w:p>
        </w:tc>
        <w:tc>
          <w:tcPr>
            <w:tcW w:w="65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 w:hAnsi="仿宋" w:eastAsia="仿宋" w:cs="仿宋"/>
                <w:kern w:val="2"/>
                <w:sz w:val="24"/>
                <w:szCs w:val="22"/>
                <w:lang w:val="en-US" w:eastAsia="zh-CN" w:bidi="ar-SA"/>
              </w:rPr>
            </w:pPr>
            <w:r>
              <w:rPr>
                <w:rFonts w:hint="eastAsia" w:ascii="仿宋" w:hAnsi="仿宋" w:eastAsia="仿宋" w:cs="仿宋"/>
                <w:sz w:val="24"/>
              </w:rPr>
              <w:t>投标人</w:t>
            </w:r>
            <w:r>
              <w:rPr>
                <w:rFonts w:hint="eastAsia" w:ascii="仿宋" w:hAnsi="仿宋" w:eastAsia="仿宋" w:cs="仿宋"/>
                <w:sz w:val="24"/>
                <w:lang w:eastAsia="zh-CN"/>
              </w:rPr>
              <w:t>具备稳定的电力供应单位，</w:t>
            </w:r>
            <w:r>
              <w:rPr>
                <w:rFonts w:hint="eastAsia" w:ascii="仿宋" w:hAnsi="仿宋" w:eastAsia="仿宋" w:cs="仿宋"/>
                <w:sz w:val="24"/>
              </w:rPr>
              <w:t>在年度与电厂直接交易，且电厂装机容量大于2000兆瓦，得5分，其他不得分。能提供电厂电力保障相关协议得5分，其他不得分。本小项满分10分。</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20" w:lineRule="exact"/>
              <w:rPr>
                <w:rFonts w:hint="eastAsia" w:ascii="仿宋" w:hAnsi="仿宋" w:eastAsia="仿宋" w:cs="仿宋"/>
                <w:kern w:val="2"/>
                <w:sz w:val="24"/>
                <w:szCs w:val="22"/>
                <w:lang w:val="en-US" w:eastAsia="zh-CN" w:bidi="ar-SA"/>
              </w:rPr>
            </w:pPr>
            <w:r>
              <w:rPr>
                <w:rFonts w:hint="eastAsia" w:ascii="仿宋" w:hAnsi="仿宋" w:eastAsia="仿宋" w:cs="仿宋"/>
                <w:sz w:val="24"/>
              </w:rPr>
              <w:t>提供有效证明文件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6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 w:hAnsi="仿宋" w:eastAsia="仿宋" w:cs="仿宋"/>
                <w:sz w:val="24"/>
                <w:lang w:eastAsia="zh-CN"/>
              </w:rPr>
            </w:pPr>
            <w:r>
              <w:rPr>
                <w:rFonts w:hint="eastAsia" w:ascii="仿宋" w:hAnsi="仿宋" w:eastAsia="仿宋" w:cs="仿宋"/>
                <w:sz w:val="24"/>
              </w:rPr>
              <w:t>公司</w:t>
            </w:r>
            <w:r>
              <w:rPr>
                <w:rFonts w:hint="eastAsia" w:ascii="仿宋" w:hAnsi="仿宋" w:eastAsia="仿宋" w:cs="仿宋"/>
                <w:sz w:val="24"/>
                <w:lang w:eastAsia="zh-CN"/>
              </w:rPr>
              <w:t>信用</w:t>
            </w:r>
          </w:p>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6546" w:type="dxa"/>
            <w:vAlign w:val="center"/>
          </w:tcPr>
          <w:p>
            <w:pPr>
              <w:keepNext w:val="0"/>
              <w:keepLines w:val="0"/>
              <w:pageBreakBefore w:val="0"/>
              <w:widowControl w:val="0"/>
              <w:kinsoku/>
              <w:wordWrap/>
              <w:overflowPunct/>
              <w:topLinePunct w:val="0"/>
              <w:autoSpaceDE/>
              <w:autoSpaceDN/>
              <w:bidi w:val="0"/>
              <w:adjustRightInd/>
              <w:snapToGrid/>
              <w:spacing w:line="320" w:lineRule="exact"/>
              <w:rPr>
                <w:rFonts w:hint="eastAsia" w:ascii="仿宋" w:hAnsi="仿宋" w:eastAsia="仿宋" w:cs="仿宋"/>
                <w:sz w:val="24"/>
                <w:lang w:eastAsia="zh-CN"/>
              </w:rPr>
            </w:pPr>
            <w:r>
              <w:rPr>
                <w:rFonts w:hint="eastAsia" w:ascii="仿宋" w:hAnsi="仿宋" w:eastAsia="仿宋" w:cs="仿宋"/>
                <w:sz w:val="24"/>
              </w:rPr>
              <w:t>信用评级A级以上，</w:t>
            </w:r>
            <w:r>
              <w:rPr>
                <w:rFonts w:hint="eastAsia" w:ascii="仿宋" w:hAnsi="仿宋" w:eastAsia="仿宋" w:cs="仿宋"/>
                <w:sz w:val="24"/>
                <w:lang w:eastAsia="zh-CN"/>
              </w:rPr>
              <w:t>得</w:t>
            </w:r>
            <w:r>
              <w:rPr>
                <w:rFonts w:hint="eastAsia" w:ascii="仿宋" w:hAnsi="仿宋" w:eastAsia="仿宋" w:cs="仿宋"/>
                <w:sz w:val="24"/>
                <w:lang w:val="en-US" w:eastAsia="zh-CN"/>
              </w:rPr>
              <w:t>5分，</w:t>
            </w:r>
            <w:r>
              <w:rPr>
                <w:rFonts w:hint="eastAsia" w:ascii="仿宋" w:hAnsi="仿宋" w:eastAsia="仿宋" w:cs="仿宋"/>
                <w:sz w:val="24"/>
              </w:rPr>
              <w:t>A级以下不得分;本小项满分5分</w:t>
            </w:r>
            <w:r>
              <w:rPr>
                <w:rFonts w:hint="eastAsia" w:ascii="仿宋" w:hAnsi="仿宋" w:eastAsia="仿宋" w:cs="仿宋"/>
                <w:sz w:val="24"/>
                <w:lang w:eastAsia="zh-CN"/>
              </w:rPr>
              <w:t>。</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20" w:lineRule="exact"/>
              <w:rPr>
                <w:rFonts w:ascii="仿宋" w:hAnsi="仿宋" w:eastAsia="仿宋" w:cs="仿宋"/>
                <w:sz w:val="24"/>
              </w:rPr>
            </w:pPr>
            <w:r>
              <w:rPr>
                <w:rFonts w:hint="eastAsia" w:ascii="仿宋" w:hAnsi="仿宋" w:eastAsia="仿宋" w:cs="仿宋"/>
                <w:sz w:val="24"/>
              </w:rPr>
              <w:t>提供有效证明文件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trPr>
        <w:tc>
          <w:tcPr>
            <w:tcW w:w="6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val="en-US" w:eastAsia="zh-CN"/>
              </w:rPr>
              <w:t>4</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val="en-US" w:eastAsia="zh-CN"/>
              </w:rPr>
              <w:t>服务方案</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分）</w:t>
            </w:r>
          </w:p>
        </w:tc>
        <w:tc>
          <w:tcPr>
            <w:tcW w:w="6546" w:type="dxa"/>
            <w:vAlign w:val="center"/>
          </w:tcPr>
          <w:p>
            <w:pPr>
              <w:keepNext w:val="0"/>
              <w:keepLines w:val="0"/>
              <w:pageBreakBefore w:val="0"/>
              <w:widowControl w:val="0"/>
              <w:kinsoku/>
              <w:wordWrap/>
              <w:overflowPunct/>
              <w:topLinePunct w:val="0"/>
              <w:autoSpaceDE/>
              <w:autoSpaceDN/>
              <w:bidi w:val="0"/>
              <w:adjustRightInd/>
              <w:snapToGrid/>
              <w:spacing w:line="32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投标人提供的技术方案，包括但不限于服务内容、人员配置、资源调度、售后服务方案、应急措施等。</w:t>
            </w:r>
          </w:p>
          <w:p>
            <w:pPr>
              <w:keepNext w:val="0"/>
              <w:keepLines w:val="0"/>
              <w:pageBreakBefore w:val="0"/>
              <w:widowControl w:val="0"/>
              <w:kinsoku/>
              <w:wordWrap/>
              <w:overflowPunct/>
              <w:topLinePunct w:val="0"/>
              <w:autoSpaceDE/>
              <w:autoSpaceDN/>
              <w:bidi w:val="0"/>
              <w:adjustRightInd/>
              <w:snapToGrid/>
              <w:spacing w:line="320" w:lineRule="exact"/>
              <w:rPr>
                <w:rFonts w:hint="eastAsia" w:ascii="仿宋" w:hAnsi="仿宋" w:eastAsia="仿宋" w:cs="仿宋"/>
                <w:sz w:val="24"/>
                <w:lang w:val="en-US" w:eastAsia="zh-CN"/>
              </w:rPr>
            </w:pPr>
            <w:r>
              <w:rPr>
                <w:rFonts w:hint="eastAsia" w:ascii="仿宋" w:hAnsi="仿宋" w:eastAsia="仿宋" w:cs="仿宋"/>
                <w:sz w:val="24"/>
                <w:lang w:val="en-US" w:eastAsia="zh-CN"/>
              </w:rPr>
              <w:t>服务方案先进、方案完整度可行性高的，得10分。</w:t>
            </w:r>
          </w:p>
          <w:p>
            <w:pPr>
              <w:keepNext w:val="0"/>
              <w:keepLines w:val="0"/>
              <w:pageBreakBefore w:val="0"/>
              <w:widowControl w:val="0"/>
              <w:kinsoku/>
              <w:wordWrap/>
              <w:overflowPunct/>
              <w:topLinePunct w:val="0"/>
              <w:autoSpaceDE/>
              <w:autoSpaceDN/>
              <w:bidi w:val="0"/>
              <w:adjustRightInd/>
              <w:snapToGrid/>
              <w:spacing w:line="320" w:lineRule="exact"/>
              <w:rPr>
                <w:rFonts w:hint="default" w:ascii="仿宋" w:hAnsi="仿宋" w:eastAsia="仿宋" w:cs="仿宋"/>
                <w:sz w:val="24"/>
                <w:lang w:val="en-US" w:eastAsia="zh-CN"/>
              </w:rPr>
            </w:pPr>
            <w:r>
              <w:rPr>
                <w:rFonts w:hint="eastAsia" w:ascii="仿宋" w:hAnsi="仿宋" w:eastAsia="仿宋" w:cs="仿宋"/>
                <w:sz w:val="24"/>
                <w:lang w:val="en-US" w:eastAsia="zh-CN"/>
              </w:rPr>
              <w:t>服务方案一般、具备一定的可行性的，得5分。</w:t>
            </w:r>
          </w:p>
          <w:p>
            <w:pPr>
              <w:keepNext w:val="0"/>
              <w:keepLines w:val="0"/>
              <w:pageBreakBefore w:val="0"/>
              <w:widowControl w:val="0"/>
              <w:kinsoku/>
              <w:wordWrap/>
              <w:overflowPunct/>
              <w:topLinePunct w:val="0"/>
              <w:autoSpaceDE/>
              <w:autoSpaceDN/>
              <w:bidi w:val="0"/>
              <w:adjustRightInd/>
              <w:snapToGrid/>
              <w:spacing w:line="320" w:lineRule="exact"/>
              <w:rPr>
                <w:rFonts w:hint="default" w:ascii="仿宋" w:hAnsi="仿宋" w:eastAsia="仿宋" w:cs="仿宋"/>
                <w:sz w:val="24"/>
                <w:lang w:val="en-US" w:eastAsia="zh-CN"/>
              </w:rPr>
            </w:pPr>
            <w:r>
              <w:rPr>
                <w:rFonts w:hint="eastAsia" w:ascii="仿宋" w:hAnsi="仿宋" w:eastAsia="仿宋" w:cs="仿宋"/>
                <w:sz w:val="24"/>
                <w:lang w:val="en-US" w:eastAsia="zh-CN"/>
              </w:rPr>
              <w:t>服务方案较为陈旧、可行性较低的，得3分。</w:t>
            </w:r>
          </w:p>
          <w:p>
            <w:pPr>
              <w:keepNext w:val="0"/>
              <w:keepLines w:val="0"/>
              <w:pageBreakBefore w:val="0"/>
              <w:widowControl w:val="0"/>
              <w:kinsoku/>
              <w:wordWrap/>
              <w:overflowPunct/>
              <w:topLinePunct w:val="0"/>
              <w:autoSpaceDE/>
              <w:autoSpaceDN/>
              <w:bidi w:val="0"/>
              <w:adjustRightInd/>
              <w:snapToGrid/>
              <w:spacing w:line="320" w:lineRule="exact"/>
              <w:rPr>
                <w:rFonts w:hint="eastAsia" w:ascii="仿宋" w:hAnsi="仿宋" w:eastAsia="仿宋" w:cs="仿宋"/>
                <w:kern w:val="2"/>
                <w:sz w:val="24"/>
                <w:szCs w:val="22"/>
                <w:lang w:val="en-US" w:eastAsia="zh-CN" w:bidi="ar-SA"/>
              </w:rPr>
            </w:pPr>
            <w:r>
              <w:rPr>
                <w:rFonts w:hint="eastAsia" w:ascii="仿宋" w:hAnsi="仿宋" w:eastAsia="仿宋" w:cs="仿宋"/>
                <w:sz w:val="24"/>
                <w:lang w:val="en-US" w:eastAsia="zh-CN"/>
              </w:rPr>
              <w:t>服务方案可行性差或完全不具备可行性的，得0分。</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20" w:lineRule="exact"/>
              <w:rPr>
                <w:rFonts w:hint="eastAsia" w:ascii="仿宋" w:hAnsi="仿宋" w:eastAsia="仿宋" w:cs="仿宋"/>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0" w:hRule="atLeast"/>
        </w:trPr>
        <w:tc>
          <w:tcPr>
            <w:tcW w:w="6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 w:hAnsi="仿宋" w:eastAsia="仿宋" w:cs="仿宋"/>
                <w:sz w:val="24"/>
              </w:rPr>
            </w:pPr>
            <w:r>
              <w:rPr>
                <w:rFonts w:hint="eastAsia" w:ascii="仿宋" w:hAnsi="仿宋" w:eastAsia="仿宋" w:cs="仿宋"/>
                <w:sz w:val="24"/>
              </w:rPr>
              <w:t>同类项目业绩</w:t>
            </w:r>
          </w:p>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6546" w:type="dxa"/>
          </w:tcPr>
          <w:p>
            <w:pPr>
              <w:keepNext w:val="0"/>
              <w:keepLines w:val="0"/>
              <w:pageBreakBefore w:val="0"/>
              <w:widowControl w:val="0"/>
              <w:kinsoku/>
              <w:wordWrap/>
              <w:overflowPunct/>
              <w:topLinePunct w:val="0"/>
              <w:autoSpaceDE/>
              <w:autoSpaceDN/>
              <w:bidi w:val="0"/>
              <w:adjustRightInd/>
              <w:snapToGrid/>
              <w:spacing w:line="320" w:lineRule="exact"/>
              <w:rPr>
                <w:rFonts w:hint="eastAsia" w:ascii="仿宋" w:hAnsi="仿宋" w:eastAsia="仿宋" w:cs="仿宋"/>
                <w:sz w:val="24"/>
              </w:rPr>
            </w:pPr>
            <w:r>
              <w:rPr>
                <w:rFonts w:hint="eastAsia" w:ascii="仿宋" w:hAnsi="仿宋" w:eastAsia="仿宋" w:cs="仿宋"/>
                <w:sz w:val="24"/>
              </w:rPr>
              <w:t>投标人提供近三年来(以合同签订时间为准)</w:t>
            </w:r>
            <w:r>
              <w:rPr>
                <w:rFonts w:hint="eastAsia" w:ascii="仿宋" w:hAnsi="仿宋" w:eastAsia="仿宋" w:cs="仿宋"/>
                <w:sz w:val="24"/>
                <w:lang w:eastAsia="zh-CN"/>
              </w:rPr>
              <w:t>攀枝花</w:t>
            </w:r>
            <w:r>
              <w:rPr>
                <w:rFonts w:hint="eastAsia" w:ascii="仿宋" w:hAnsi="仿宋" w:eastAsia="仿宋" w:cs="仿宋"/>
                <w:sz w:val="24"/>
              </w:rPr>
              <w:t>地区至少2个类似业绩签约电里大于1亿千瓦时，2个及2个以上类似业绩得5分。不满足条件或未提供不得分。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rPr>
                <w:rFonts w:hint="eastAsia" w:ascii="仿宋" w:hAnsi="仿宋" w:eastAsia="仿宋" w:cs="仿宋"/>
                <w:sz w:val="24"/>
              </w:rPr>
            </w:pPr>
            <w:r>
              <w:rPr>
                <w:rFonts w:hint="eastAsia" w:ascii="仿宋" w:hAnsi="仿宋" w:eastAsia="仿宋" w:cs="仿宋"/>
                <w:sz w:val="24"/>
                <w:lang w:eastAsia="zh-CN"/>
              </w:rPr>
              <w:t>注：</w:t>
            </w:r>
            <w:r>
              <w:rPr>
                <w:rFonts w:hint="eastAsia" w:ascii="仿宋" w:hAnsi="仿宋" w:eastAsia="仿宋" w:cs="仿宋"/>
                <w:sz w:val="24"/>
              </w:rPr>
              <w:t>1、类似业绩是指直购电服务。</w:t>
            </w:r>
          </w:p>
          <w:p>
            <w:pPr>
              <w:keepNext w:val="0"/>
              <w:keepLines w:val="0"/>
              <w:pageBreakBefore w:val="0"/>
              <w:widowControl w:val="0"/>
              <w:kinsoku/>
              <w:wordWrap/>
              <w:overflowPunct/>
              <w:topLinePunct w:val="0"/>
              <w:autoSpaceDE/>
              <w:autoSpaceDN/>
              <w:bidi w:val="0"/>
              <w:adjustRightInd/>
              <w:snapToGrid/>
              <w:spacing w:line="320" w:lineRule="exact"/>
              <w:ind w:firstLine="960" w:firstLineChars="400"/>
              <w:rPr>
                <w:rFonts w:ascii="仿宋" w:hAnsi="仿宋" w:eastAsia="仿宋" w:cs="仿宋"/>
                <w:sz w:val="24"/>
              </w:rPr>
            </w:pPr>
            <w:r>
              <w:rPr>
                <w:rFonts w:hint="eastAsia" w:ascii="仿宋" w:hAnsi="仿宋" w:eastAsia="仿宋" w:cs="仿宋"/>
                <w:sz w:val="24"/>
              </w:rPr>
              <w:t>2、提供合同复印件，并加盖单位公章。</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sz w:val="24"/>
                <w:highlight w:val="yellow"/>
              </w:rPr>
            </w:pPr>
            <w:r>
              <w:rPr>
                <w:rFonts w:hint="eastAsia" w:ascii="仿宋" w:hAnsi="仿宋" w:eastAsia="仿宋" w:cs="仿宋"/>
                <w:sz w:val="24"/>
              </w:rPr>
              <w:t>提供有效证明文件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trPr>
        <w:tc>
          <w:tcPr>
            <w:tcW w:w="6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10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 w:hAnsi="仿宋" w:eastAsia="仿宋" w:cs="仿宋"/>
                <w:sz w:val="24"/>
                <w:lang w:eastAsia="zh-CN"/>
              </w:rPr>
            </w:pPr>
            <w:r>
              <w:rPr>
                <w:rFonts w:hint="eastAsia" w:ascii="仿宋" w:hAnsi="仿宋" w:eastAsia="仿宋" w:cs="仿宋"/>
                <w:sz w:val="24"/>
                <w:lang w:eastAsia="zh-CN"/>
              </w:rPr>
              <w:t>其他保证（</w:t>
            </w:r>
            <w:r>
              <w:rPr>
                <w:rFonts w:hint="eastAsia" w:ascii="仿宋" w:hAnsi="仿宋" w:eastAsia="仿宋" w:cs="仿宋"/>
                <w:sz w:val="24"/>
                <w:lang w:val="en-US" w:eastAsia="zh-CN"/>
              </w:rPr>
              <w:t>10分</w:t>
            </w:r>
            <w:r>
              <w:rPr>
                <w:rFonts w:hint="eastAsia" w:ascii="仿宋" w:hAnsi="仿宋" w:eastAsia="仿宋" w:cs="仿宋"/>
                <w:sz w:val="24"/>
                <w:lang w:eastAsia="zh-CN"/>
              </w:rPr>
              <w:t>）</w:t>
            </w:r>
          </w:p>
        </w:tc>
        <w:tc>
          <w:tcPr>
            <w:tcW w:w="6546" w:type="dxa"/>
          </w:tcPr>
          <w:p>
            <w:pPr>
              <w:keepNext w:val="0"/>
              <w:keepLines w:val="0"/>
              <w:pageBreakBefore w:val="0"/>
              <w:widowControl w:val="0"/>
              <w:kinsoku/>
              <w:wordWrap/>
              <w:overflowPunct/>
              <w:topLinePunct w:val="0"/>
              <w:autoSpaceDE/>
              <w:autoSpaceDN/>
              <w:bidi w:val="0"/>
              <w:adjustRightInd/>
              <w:snapToGrid/>
              <w:spacing w:line="320" w:lineRule="exact"/>
              <w:rPr>
                <w:rFonts w:hint="eastAsia" w:ascii="仿宋" w:hAnsi="仿宋" w:eastAsia="仿宋" w:cs="仿宋"/>
                <w:sz w:val="24"/>
              </w:rPr>
            </w:pPr>
            <w:r>
              <w:rPr>
                <w:rFonts w:hint="eastAsia" w:ascii="仿宋" w:hAnsi="仿宋" w:eastAsia="仿宋" w:cs="仿宋"/>
                <w:sz w:val="24"/>
              </w:rPr>
              <w:t>能够免费提供年检预试，免费巡检，并提供承诺函得</w:t>
            </w:r>
            <w:r>
              <w:rPr>
                <w:rFonts w:hint="eastAsia" w:ascii="仿宋" w:hAnsi="仿宋" w:eastAsia="仿宋" w:cs="仿宋"/>
                <w:sz w:val="24"/>
                <w:lang w:val="en-US" w:eastAsia="zh-CN"/>
              </w:rPr>
              <w:t>5</w:t>
            </w:r>
            <w:r>
              <w:rPr>
                <w:rFonts w:hint="eastAsia" w:ascii="仿宋" w:hAnsi="仿宋" w:eastAsia="仿宋" w:cs="仿宋"/>
                <w:sz w:val="24"/>
              </w:rPr>
              <w:t>分，其他不得分。同时拥有承装（修、试）电力设施许可证四级以上，电力工程施工总承包二级以上、机电工程施工总承包二级以上、输变电工程专业承包二级以上资质，安全生产许可证，该项同时满足得满分</w:t>
            </w:r>
            <w:r>
              <w:rPr>
                <w:rFonts w:hint="eastAsia" w:ascii="仿宋" w:hAnsi="仿宋" w:eastAsia="仿宋" w:cs="仿宋"/>
                <w:sz w:val="24"/>
                <w:lang w:val="en-US" w:eastAsia="zh-CN"/>
              </w:rPr>
              <w:t>5</w:t>
            </w:r>
            <w:r>
              <w:rPr>
                <w:rFonts w:hint="eastAsia" w:ascii="仿宋" w:hAnsi="仿宋" w:eastAsia="仿宋" w:cs="仿宋"/>
                <w:sz w:val="24"/>
              </w:rPr>
              <w:t>分。任意一项不满足不得分。本项满分</w:t>
            </w:r>
            <w:r>
              <w:rPr>
                <w:rFonts w:hint="eastAsia" w:ascii="仿宋" w:hAnsi="仿宋" w:eastAsia="仿宋" w:cs="仿宋"/>
                <w:sz w:val="24"/>
                <w:lang w:val="en-US" w:eastAsia="zh-CN"/>
              </w:rPr>
              <w:t>10</w:t>
            </w:r>
            <w:r>
              <w:rPr>
                <w:rFonts w:hint="eastAsia" w:ascii="仿宋" w:hAnsi="仿宋" w:eastAsia="仿宋" w:cs="仿宋"/>
                <w:sz w:val="24"/>
              </w:rPr>
              <w:t>分</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trPr>
        <w:tc>
          <w:tcPr>
            <w:tcW w:w="6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sz w:val="24"/>
              </w:rPr>
            </w:pPr>
          </w:p>
        </w:tc>
        <w:tc>
          <w:tcPr>
            <w:tcW w:w="1097" w:type="dxa"/>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sz w:val="24"/>
              </w:rPr>
            </w:pPr>
          </w:p>
        </w:tc>
        <w:tc>
          <w:tcPr>
            <w:tcW w:w="6546" w:type="dxa"/>
          </w:tcPr>
          <w:p>
            <w:pPr>
              <w:keepNext w:val="0"/>
              <w:keepLines w:val="0"/>
              <w:pageBreakBefore w:val="0"/>
              <w:widowControl w:val="0"/>
              <w:kinsoku/>
              <w:wordWrap/>
              <w:overflowPunct/>
              <w:topLinePunct w:val="0"/>
              <w:autoSpaceDE/>
              <w:autoSpaceDN/>
              <w:bidi w:val="0"/>
              <w:adjustRightInd/>
              <w:snapToGrid/>
              <w:spacing w:line="320" w:lineRule="exact"/>
              <w:ind w:firstLine="435"/>
              <w:rPr>
                <w:rFonts w:ascii="仿宋" w:hAnsi="仿宋" w:eastAsia="仿宋" w:cs="仿宋"/>
                <w:sz w:val="24"/>
              </w:rPr>
            </w:pPr>
            <w:r>
              <w:rPr>
                <w:rFonts w:hint="eastAsia" w:ascii="仿宋" w:hAnsi="仿宋" w:eastAsia="仿宋" w:cs="仿宋"/>
                <w:sz w:val="24"/>
              </w:rPr>
              <w:t>备注：所有资料如实提供，若经核实作假行为，将加入黑名单，永不采用。</w:t>
            </w: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仿宋" w:hAnsi="仿宋" w:eastAsia="仿宋" w:cs="仿宋"/>
                <w:sz w:val="24"/>
                <w:highlight w:val="yellow"/>
              </w:rPr>
            </w:pPr>
          </w:p>
        </w:tc>
      </w:tr>
    </w:tbl>
    <w:p>
      <w:pPr>
        <w:pStyle w:val="2"/>
        <w:rPr>
          <w:color w:val="000000" w:themeColor="text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七、推荐候选人名单和编写比选报告 </w:t>
      </w:r>
    </w:p>
    <w:p>
      <w:pPr>
        <w:spacing w:line="400" w:lineRule="exact"/>
        <w:ind w:firstLine="411" w:firstLineChars="196"/>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7.1</w:t>
      </w:r>
      <w:r>
        <w:rPr>
          <w:rFonts w:ascii="宋体" w:hAnsi="宋体"/>
          <w:color w:val="000000" w:themeColor="text1"/>
          <w:szCs w:val="21"/>
          <w:highlight w:val="none"/>
          <w14:textFill>
            <w14:solidFill>
              <w14:schemeClr w14:val="tx1"/>
            </w14:solidFill>
          </w14:textFill>
        </w:rPr>
        <w:t>评审委员会对合格的</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申请人的</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申请文件按以下评分标准进行量化评分，</w:t>
      </w:r>
      <w:r>
        <w:rPr>
          <w:rFonts w:hint="eastAsia" w:ascii="宋体" w:hAnsi="宋体"/>
          <w:bCs/>
          <w:color w:val="000000" w:themeColor="text1"/>
          <w:kern w:val="44"/>
          <w:szCs w:val="21"/>
          <w:highlight w:val="none"/>
          <w14:textFill>
            <w14:solidFill>
              <w14:schemeClr w14:val="tx1"/>
            </w14:solidFill>
          </w14:textFill>
        </w:rPr>
        <w:t>根据其最终综合得分由高到低排序推荐一至三名，若比选申请人最终综合得分相同时，则以报价较低者靠前；若报价也相同的，则服务方案得分较高者的排名应靠前。</w:t>
      </w:r>
    </w:p>
    <w:p>
      <w:pPr>
        <w:spacing w:line="400" w:lineRule="exact"/>
        <w:ind w:firstLine="411" w:firstLineChars="19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7.2编制比选报告，比选报告由评审委员会全体成员签字。</w:t>
      </w:r>
    </w:p>
    <w:p>
      <w:pPr>
        <w:spacing w:line="400" w:lineRule="exact"/>
        <w:ind w:firstLine="411" w:firstLineChars="196"/>
        <w:rPr>
          <w:rFonts w:ascii="宋体" w:hAnsi="宋体" w:cs="Courier New"/>
          <w:color w:val="000000" w:themeColor="text1"/>
          <w:szCs w:val="21"/>
          <w:highlight w:val="none"/>
          <w14:textFill>
            <w14:solidFill>
              <w14:schemeClr w14:val="tx1"/>
            </w14:solidFill>
          </w14:textFill>
        </w:rPr>
      </w:pPr>
    </w:p>
    <w:p>
      <w:pPr>
        <w:spacing w:before="156" w:beforeLines="50" w:after="156" w:afterLines="50" w:line="360" w:lineRule="auto"/>
        <w:jc w:val="center"/>
        <w:outlineLvl w:val="0"/>
        <w:rPr>
          <w:rFonts w:ascii="宋体" w:hAnsi="宋体"/>
          <w:color w:val="000000" w:themeColor="text1"/>
          <w:szCs w:val="21"/>
          <w:highlight w:val="none"/>
          <w14:textFill>
            <w14:solidFill>
              <w14:schemeClr w14:val="tx1"/>
            </w14:solidFill>
          </w14:textFill>
        </w:rPr>
      </w:pPr>
      <w:r>
        <w:rPr>
          <w:rFonts w:ascii="宋体" w:hAnsi="宋体"/>
          <w:color w:val="000000" w:themeColor="text1"/>
          <w:sz w:val="28"/>
          <w:szCs w:val="24"/>
          <w:highlight w:val="none"/>
          <w14:textFill>
            <w14:solidFill>
              <w14:schemeClr w14:val="tx1"/>
            </w14:solidFill>
          </w14:textFill>
        </w:rPr>
        <w:br w:type="page"/>
      </w:r>
      <w:bookmarkStart w:id="86" w:name="_Toc501459574"/>
      <w:bookmarkStart w:id="87" w:name="_Toc96691964"/>
      <w:r>
        <w:rPr>
          <w:rFonts w:hint="eastAsia" w:ascii="宋体" w:hAnsi="宋体"/>
          <w:b/>
          <w:bCs/>
          <w:color w:val="000000" w:themeColor="text1"/>
          <w:sz w:val="32"/>
          <w:szCs w:val="32"/>
          <w:highlight w:val="none"/>
          <w14:textFill>
            <w14:solidFill>
              <w14:schemeClr w14:val="tx1"/>
            </w14:solidFill>
          </w14:textFill>
        </w:rPr>
        <w:t>第四章 比选申请文件格式</w:t>
      </w:r>
      <w:bookmarkEnd w:id="86"/>
      <w:bookmarkEnd w:id="87"/>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比选申请人应按照本章提供的比选申请文件格式要求，编制比选申请文件；本章未提供格式的，由比选申请人自主编制。</w:t>
      </w:r>
    </w:p>
    <w:p>
      <w:pPr>
        <w:numPr>
          <w:ilvl w:val="0"/>
          <w:numId w:val="5"/>
        </w:num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本章所附格式大小只是范例，可另附页。</w:t>
      </w:r>
    </w:p>
    <w:p>
      <w:pPr>
        <w:numPr>
          <w:ilvl w:val="0"/>
          <w:numId w:val="5"/>
        </w:num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比选申请文件应按比选文件要求</w:t>
      </w:r>
      <w:r>
        <w:rPr>
          <w:rFonts w:ascii="宋体" w:hAnsi="宋体"/>
          <w:color w:val="000000" w:themeColor="text1"/>
          <w:szCs w:val="21"/>
          <w:highlight w:val="none"/>
          <w14:textFill>
            <w14:solidFill>
              <w14:schemeClr w14:val="tx1"/>
            </w14:solidFill>
          </w14:textFill>
        </w:rPr>
        <w:t>密封后按规定的时间和地址提交。</w:t>
      </w:r>
    </w:p>
    <w:p>
      <w:pPr>
        <w:pStyle w:val="4"/>
        <w:numPr>
          <w:ilvl w:val="0"/>
          <w:numId w:val="0"/>
        </w:num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88" w:name="_Toc319145226"/>
      <w:bookmarkStart w:id="89" w:name="_Toc170621218"/>
      <w:bookmarkStart w:id="90" w:name="_Toc170621350"/>
      <w:bookmarkStart w:id="91" w:name="_Toc96691965"/>
      <w:bookmarkStart w:id="92" w:name="_Toc157235916"/>
      <w:r>
        <w:rPr>
          <w:rFonts w:hint="eastAsia" w:ascii="宋体" w:hAnsi="宋体"/>
          <w:color w:val="000000" w:themeColor="text1"/>
          <w:highlight w:val="none"/>
          <w14:textFill>
            <w14:solidFill>
              <w14:schemeClr w14:val="tx1"/>
            </w14:solidFill>
          </w14:textFill>
        </w:rPr>
        <w:t>比选申请文件封面</w:t>
      </w:r>
      <w:bookmarkEnd w:id="88"/>
      <w:bookmarkEnd w:id="89"/>
      <w:bookmarkEnd w:id="90"/>
      <w:bookmarkEnd w:id="91"/>
      <w:bookmarkEnd w:id="92"/>
    </w:p>
    <w:p>
      <w:pPr>
        <w:spacing w:line="400" w:lineRule="exact"/>
        <w:ind w:firstLine="570"/>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ind w:firstLine="570"/>
        <w:rPr>
          <w:rFonts w:ascii="宋体" w:hAnsi="宋体"/>
          <w:color w:val="000000" w:themeColor="text1"/>
          <w:szCs w:val="21"/>
          <w:highlight w:val="none"/>
          <w14:textFill>
            <w14:solidFill>
              <w14:schemeClr w14:val="tx1"/>
            </w14:solidFill>
          </w14:textFill>
        </w:rPr>
      </w:pPr>
    </w:p>
    <w:p>
      <w:pPr>
        <w:spacing w:line="400" w:lineRule="exact"/>
        <w:ind w:firstLine="6636" w:firstLineChars="2370"/>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正本（副本）</w:t>
      </w:r>
    </w:p>
    <w:p>
      <w:pPr>
        <w:spacing w:line="400" w:lineRule="exact"/>
        <w:ind w:firstLine="570"/>
        <w:rPr>
          <w:rFonts w:ascii="宋体" w:hAnsi="宋体"/>
          <w:color w:val="000000" w:themeColor="text1"/>
          <w:sz w:val="28"/>
          <w:szCs w:val="28"/>
          <w:highlight w:val="none"/>
          <w14:textFill>
            <w14:solidFill>
              <w14:schemeClr w14:val="tx1"/>
            </w14:solidFill>
          </w14:textFill>
        </w:rPr>
      </w:pPr>
    </w:p>
    <w:p>
      <w:pPr>
        <w:spacing w:line="400" w:lineRule="exact"/>
        <w:ind w:firstLine="570"/>
        <w:rPr>
          <w:rFonts w:ascii="宋体" w:hAnsi="宋体"/>
          <w:color w:val="000000" w:themeColor="text1"/>
          <w:szCs w:val="21"/>
          <w:highlight w:val="none"/>
          <w14:textFill>
            <w14:solidFill>
              <w14:schemeClr w14:val="tx1"/>
            </w14:solidFill>
          </w14:textFill>
        </w:rPr>
      </w:pPr>
    </w:p>
    <w:p>
      <w:pPr>
        <w:spacing w:line="400" w:lineRule="exact"/>
        <w:ind w:firstLine="570"/>
        <w:rPr>
          <w:rFonts w:ascii="宋体" w:hAnsi="宋体"/>
          <w:color w:val="000000" w:themeColor="text1"/>
          <w:szCs w:val="21"/>
          <w:highlight w:val="none"/>
          <w14:textFill>
            <w14:solidFill>
              <w14:schemeClr w14:val="tx1"/>
            </w14:solidFill>
          </w14:textFill>
        </w:rPr>
      </w:pPr>
    </w:p>
    <w:p>
      <w:pPr>
        <w:spacing w:line="400" w:lineRule="exact"/>
        <w:ind w:firstLine="1561" w:firstLineChars="486"/>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u w:val="single"/>
          <w14:textFill>
            <w14:solidFill>
              <w14:schemeClr w14:val="tx1"/>
            </w14:solidFill>
          </w14:textFill>
        </w:rPr>
        <w:t xml:space="preserve"> </w:t>
      </w:r>
      <w:r>
        <w:rPr>
          <w:rFonts w:ascii="宋体" w:hAnsi="宋体"/>
          <w:b/>
          <w:color w:val="000000" w:themeColor="text1"/>
          <w:sz w:val="32"/>
          <w:szCs w:val="32"/>
          <w:highlight w:val="none"/>
          <w:u w:val="single"/>
          <w14:textFill>
            <w14:solidFill>
              <w14:schemeClr w14:val="tx1"/>
            </w14:solidFill>
          </w14:textFill>
        </w:rPr>
        <w:t xml:space="preserve">                       </w:t>
      </w:r>
      <w:r>
        <w:rPr>
          <w:rFonts w:hint="eastAsia" w:ascii="宋体" w:hAnsi="宋体"/>
          <w:b/>
          <w:color w:val="000000" w:themeColor="text1"/>
          <w:sz w:val="32"/>
          <w:szCs w:val="32"/>
          <w:highlight w:val="none"/>
          <w:u w:val="single"/>
          <w14:textFill>
            <w14:solidFill>
              <w14:schemeClr w14:val="tx1"/>
            </w14:solidFill>
          </w14:textFill>
        </w:rPr>
        <w:t>（项目名称）</w:t>
      </w:r>
    </w:p>
    <w:p>
      <w:pPr>
        <w:spacing w:line="400" w:lineRule="exact"/>
        <w:jc w:val="center"/>
        <w:rPr>
          <w:rFonts w:ascii="宋体" w:hAnsi="宋体"/>
          <w:b/>
          <w:color w:val="000000" w:themeColor="text1"/>
          <w:szCs w:val="21"/>
          <w:highlight w:val="none"/>
          <w:u w:val="single"/>
          <w14:textFill>
            <w14:solidFill>
              <w14:schemeClr w14:val="tx1"/>
            </w14:solidFill>
          </w14:textFill>
        </w:rPr>
      </w:pPr>
    </w:p>
    <w:p>
      <w:pPr>
        <w:spacing w:line="400" w:lineRule="exact"/>
        <w:jc w:val="center"/>
        <w:rPr>
          <w:rFonts w:ascii="宋体" w:hAnsi="宋体"/>
          <w:b/>
          <w:bCs/>
          <w:color w:val="000000" w:themeColor="text1"/>
          <w:szCs w:val="21"/>
          <w:highlight w:val="none"/>
          <w14:textFill>
            <w14:solidFill>
              <w14:schemeClr w14:val="tx1"/>
            </w14:solidFill>
          </w14:textFill>
        </w:rPr>
      </w:pPr>
    </w:p>
    <w:p>
      <w:pPr>
        <w:spacing w:line="400" w:lineRule="exact"/>
        <w:jc w:val="center"/>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720" w:lineRule="auto"/>
        <w:jc w:val="center"/>
        <w:rPr>
          <w:rFonts w:ascii="宋体" w:hAnsi="宋体" w:cs="黑体"/>
          <w:b/>
          <w:bCs/>
          <w:color w:val="000000" w:themeColor="text1"/>
          <w:szCs w:val="21"/>
          <w:highlight w:val="none"/>
          <w14:textFill>
            <w14:solidFill>
              <w14:schemeClr w14:val="tx1"/>
            </w14:solidFill>
          </w14:textFill>
        </w:rPr>
      </w:pPr>
      <w:r>
        <w:rPr>
          <w:rFonts w:hint="eastAsia" w:ascii="宋体" w:hAnsi="宋体" w:cs="黑体"/>
          <w:b/>
          <w:bCs/>
          <w:color w:val="000000" w:themeColor="text1"/>
          <w:sz w:val="52"/>
          <w:szCs w:val="52"/>
          <w:highlight w:val="none"/>
          <w14:textFill>
            <w14:solidFill>
              <w14:schemeClr w14:val="tx1"/>
            </w14:solidFill>
          </w14:textFill>
        </w:rPr>
        <w:t>比选申请文件</w:t>
      </w:r>
    </w:p>
    <w:p>
      <w:pPr>
        <w:tabs>
          <w:tab w:val="left" w:pos="8680"/>
        </w:tabs>
        <w:spacing w:line="400" w:lineRule="exact"/>
        <w:jc w:val="left"/>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ab/>
      </w:r>
    </w:p>
    <w:p>
      <w:pPr>
        <w:spacing w:line="400" w:lineRule="exact"/>
        <w:jc w:val="center"/>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400" w:lineRule="exact"/>
        <w:rPr>
          <w:rFonts w:ascii="宋体" w:hAnsi="宋体"/>
          <w:b/>
          <w:bCs/>
          <w:color w:val="000000" w:themeColor="text1"/>
          <w:szCs w:val="21"/>
          <w:highlight w:val="none"/>
          <w14:textFill>
            <w14:solidFill>
              <w14:schemeClr w14:val="tx1"/>
            </w14:solidFill>
          </w14:textFill>
        </w:rPr>
      </w:pPr>
    </w:p>
    <w:p>
      <w:pPr>
        <w:spacing w:line="360" w:lineRule="auto"/>
        <w:rPr>
          <w:rFonts w:hint="eastAsia" w:ascii="宋体" w:hAnsi="宋体"/>
          <w:bCs/>
          <w:color w:val="000000" w:themeColor="text1"/>
          <w:sz w:val="28"/>
          <w:szCs w:val="28"/>
          <w:highlight w:val="none"/>
          <w:u w:val="singl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比选申请人：</w:t>
      </w:r>
      <w:r>
        <w:rPr>
          <w:rFonts w:hint="eastAsia" w:ascii="宋体" w:hAnsi="宋体"/>
          <w:bCs/>
          <w:color w:val="000000" w:themeColor="text1"/>
          <w:sz w:val="28"/>
          <w:szCs w:val="28"/>
          <w:highlight w:val="none"/>
          <w:u w:val="single"/>
          <w14:textFill>
            <w14:solidFill>
              <w14:schemeClr w14:val="tx1"/>
            </w14:solidFill>
          </w14:textFill>
        </w:rPr>
        <w:t xml:space="preserve">      （全称、盖单位章）       </w:t>
      </w:r>
    </w:p>
    <w:p>
      <w:pPr>
        <w:spacing w:line="360" w:lineRule="auto"/>
        <w:rPr>
          <w:rFonts w:hint="eastAsia" w:ascii="宋体" w:hAnsi="宋体"/>
          <w:b/>
          <w:bCs/>
          <w:color w:val="000000" w:themeColor="text1"/>
          <w:szCs w:val="21"/>
          <w:highlight w:val="none"/>
          <w:u w:val="singl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法定代表人（签字或盖章）或其委托代理人（签字）：</w:t>
      </w:r>
      <w:r>
        <w:rPr>
          <w:rFonts w:hint="eastAsia" w:ascii="宋体" w:hAnsi="宋体"/>
          <w:bCs/>
          <w:color w:val="000000" w:themeColor="text1"/>
          <w:sz w:val="28"/>
          <w:szCs w:val="28"/>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14:textFill>
            <w14:solidFill>
              <w14:schemeClr w14:val="tx1"/>
            </w14:solidFill>
          </w14:textFill>
        </w:rPr>
        <w:t xml:space="preserve">         </w:t>
      </w:r>
    </w:p>
    <w:p>
      <w:pPr>
        <w:spacing w:line="400" w:lineRule="exact"/>
        <w:jc w:val="center"/>
        <w:rPr>
          <w:rFonts w:hint="eastAsia" w:ascii="宋体" w:hAnsi="宋体"/>
          <w:bCs/>
          <w:color w:val="000000" w:themeColor="text1"/>
          <w:sz w:val="28"/>
          <w:szCs w:val="28"/>
          <w:highlight w:val="none"/>
          <w:u w:val="single"/>
          <w14:textFill>
            <w14:solidFill>
              <w14:schemeClr w14:val="tx1"/>
            </w14:solidFill>
          </w14:textFill>
        </w:rPr>
      </w:pPr>
    </w:p>
    <w:p>
      <w:pPr>
        <w:spacing w:line="400" w:lineRule="exact"/>
        <w:rPr>
          <w:rFonts w:ascii="宋体" w:hAnsi="宋体"/>
          <w:bCs/>
          <w:color w:val="000000" w:themeColor="text1"/>
          <w:sz w:val="28"/>
          <w:szCs w:val="28"/>
          <w:highlight w:val="none"/>
          <w:u w:val="single"/>
          <w14:textFill>
            <w14:solidFill>
              <w14:schemeClr w14:val="tx1"/>
            </w14:solidFill>
          </w14:textFill>
        </w:rPr>
      </w:pPr>
    </w:p>
    <w:p>
      <w:pPr>
        <w:spacing w:line="400" w:lineRule="exact"/>
        <w:jc w:val="center"/>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二○二二年 月 日</w:t>
      </w:r>
    </w:p>
    <w:p>
      <w:pPr>
        <w:pStyle w:val="4"/>
        <w:numPr>
          <w:ilvl w:val="0"/>
          <w:numId w:val="0"/>
        </w:numPr>
        <w:rPr>
          <w:rFonts w:ascii="宋体" w:hAnsi="宋体"/>
          <w:b/>
          <w:bCs w:val="0"/>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93" w:name="_Toc96691966"/>
      <w:bookmarkStart w:id="94" w:name="_Toc157235917"/>
      <w:bookmarkStart w:id="95" w:name="_Toc170621219"/>
      <w:bookmarkStart w:id="96" w:name="_Toc170621351"/>
      <w:r>
        <w:rPr>
          <w:rFonts w:hint="eastAsia" w:ascii="宋体" w:hAnsi="宋体"/>
          <w:color w:val="000000" w:themeColor="text1"/>
          <w:highlight w:val="none"/>
          <w14:textFill>
            <w14:solidFill>
              <w14:schemeClr w14:val="tx1"/>
            </w14:solidFill>
          </w14:textFill>
        </w:rPr>
        <w:t>比选申请文件目录</w:t>
      </w:r>
      <w:bookmarkEnd w:id="93"/>
    </w:p>
    <w:p>
      <w:pPr>
        <w:spacing w:before="156" w:beforeLines="50" w:after="156" w:afterLines="50" w:line="40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目   录</w:t>
      </w:r>
    </w:p>
    <w:p>
      <w:pPr>
        <w:spacing w:before="156" w:beforeLines="50" w:after="156" w:afterLines="50" w:line="400" w:lineRule="exact"/>
        <w:jc w:val="center"/>
        <w:rPr>
          <w:rFonts w:ascii="宋体" w:hAnsi="宋体"/>
          <w:b/>
          <w:bCs/>
          <w:color w:val="000000" w:themeColor="text1"/>
          <w:sz w:val="32"/>
          <w:szCs w:val="32"/>
          <w:highlight w:val="none"/>
          <w14:textFill>
            <w14:solidFill>
              <w14:schemeClr w14:val="tx1"/>
            </w14:solidFill>
          </w14:textFill>
        </w:rPr>
      </w:pP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一、比选申请函…………………………………………………（）</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二、授权委托书…………………………………………………（）</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三、资信证明材料………………………………………………（）</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四、拟从事本项目主要服务人员一览表………………………（）</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五、类似项目业绩一览表………………………………………（）</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六、服务方案……………………………………………………（）</w:t>
      </w:r>
    </w:p>
    <w:p>
      <w:pPr>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七、其</w:t>
      </w:r>
      <w:r>
        <w:rPr>
          <w:rFonts w:hint="eastAsia" w:ascii="宋体" w:hAnsi="宋体"/>
          <w:color w:val="000000" w:themeColor="text1"/>
          <w:kern w:val="44"/>
          <w:szCs w:val="21"/>
          <w:highlight w:val="none"/>
          <w14:textFill>
            <w14:solidFill>
              <w14:schemeClr w14:val="tx1"/>
            </w14:solidFill>
          </w14:textFill>
        </w:rPr>
        <w:t>他资料</w:t>
      </w:r>
      <w:r>
        <w:rPr>
          <w:rFonts w:hint="eastAsia" w:ascii="宋体" w:hAnsi="宋体" w:cs="宋体"/>
          <w:color w:val="000000" w:themeColor="text1"/>
          <w:szCs w:val="21"/>
          <w:highlight w:val="none"/>
          <w14:textFill>
            <w14:solidFill>
              <w14:schemeClr w14:val="tx1"/>
            </w14:solidFill>
          </w14:textFill>
        </w:rPr>
        <w:t>……………………………………………………（）</w:t>
      </w:r>
    </w:p>
    <w:p>
      <w:pPr>
        <w:spacing w:line="400" w:lineRule="exact"/>
        <w:ind w:firstLine="420" w:firstLineChars="200"/>
        <w:jc w:val="center"/>
        <w:rPr>
          <w:rFonts w:ascii="宋体" w:hAnsi="宋体" w:cs="宋体"/>
          <w:color w:val="000000" w:themeColor="text1"/>
          <w:szCs w:val="21"/>
          <w:highlight w:val="none"/>
          <w14:textFill>
            <w14:solidFill>
              <w14:schemeClr w14:val="tx1"/>
            </w14:solidFill>
          </w14:textFill>
        </w:rPr>
      </w:pPr>
    </w:p>
    <w:p>
      <w:pPr>
        <w:ind w:firstLine="480" w:firstLineChars="200"/>
        <w:jc w:val="center"/>
        <w:rPr>
          <w:rFonts w:ascii="宋体" w:hAnsi="宋体" w:cs="宋体"/>
          <w:color w:val="000000" w:themeColor="text1"/>
          <w:sz w:val="24"/>
          <w:szCs w:val="24"/>
          <w:highlight w:val="none"/>
          <w14:textFill>
            <w14:solidFill>
              <w14:schemeClr w14:val="tx1"/>
            </w14:solidFill>
          </w14:textFill>
        </w:rPr>
      </w:pPr>
    </w:p>
    <w:p>
      <w:pPr>
        <w:ind w:firstLine="480" w:firstLineChars="200"/>
        <w:jc w:val="left"/>
        <w:rPr>
          <w:rFonts w:ascii="宋体" w:hAnsi="宋体" w:cs="宋体"/>
          <w:color w:val="000000" w:themeColor="text1"/>
          <w:sz w:val="24"/>
          <w:szCs w:val="24"/>
          <w:highlight w:val="none"/>
          <w14:textFill>
            <w14:solidFill>
              <w14:schemeClr w14:val="tx1"/>
            </w14:solidFill>
          </w14:textFill>
        </w:rPr>
      </w:pPr>
    </w:p>
    <w:p>
      <w:pPr>
        <w:rPr>
          <w:rFonts w:ascii="宋体" w:hAnsi="宋体"/>
          <w:color w:val="000000" w:themeColor="text1"/>
          <w:sz w:val="24"/>
          <w:szCs w:val="24"/>
          <w:highlight w:val="none"/>
          <w14:textFill>
            <w14:solidFill>
              <w14:schemeClr w14:val="tx1"/>
            </w14:solidFill>
          </w14:textFill>
        </w:rPr>
      </w:pPr>
    </w:p>
    <w:p>
      <w:pPr>
        <w:rPr>
          <w:rFonts w:ascii="宋体" w:hAnsi="宋体"/>
          <w:color w:val="000000" w:themeColor="text1"/>
          <w:sz w:val="24"/>
          <w:szCs w:val="24"/>
          <w:highlight w:val="none"/>
          <w14:textFill>
            <w14:solidFill>
              <w14:schemeClr w14:val="tx1"/>
            </w14:solidFill>
          </w14:textFill>
        </w:rPr>
      </w:pPr>
    </w:p>
    <w:p>
      <w:pPr>
        <w:rPr>
          <w:rFonts w:ascii="宋体" w:hAnsi="宋体"/>
          <w:color w:val="000000" w:themeColor="text1"/>
          <w:sz w:val="24"/>
          <w:szCs w:val="24"/>
          <w:highlight w:val="none"/>
          <w14:textFill>
            <w14:solidFill>
              <w14:schemeClr w14:val="tx1"/>
            </w14:solidFill>
          </w14:textFill>
        </w:rPr>
      </w:pPr>
    </w:p>
    <w:p>
      <w:pPr>
        <w:rPr>
          <w:rFonts w:ascii="宋体" w:hAnsi="宋体"/>
          <w:color w:val="000000" w:themeColor="text1"/>
          <w:sz w:val="24"/>
          <w:szCs w:val="24"/>
          <w:highlight w:val="none"/>
          <w14:textFill>
            <w14:solidFill>
              <w14:schemeClr w14:val="tx1"/>
            </w14:solidFill>
          </w14:textFill>
        </w:rPr>
      </w:pPr>
    </w:p>
    <w:p>
      <w:pPr>
        <w:rPr>
          <w:rFonts w:ascii="宋体" w:hAnsi="宋体"/>
          <w:color w:val="000000" w:themeColor="text1"/>
          <w:sz w:val="24"/>
          <w:szCs w:val="24"/>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注：（1）（）内应标注每部分的起始页码；</w:t>
      </w:r>
    </w:p>
    <w:p>
      <w:pP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   （2）如</w:t>
      </w:r>
      <w:r>
        <w:rPr>
          <w:rFonts w:hint="eastAsia" w:ascii="宋体" w:hAnsi="宋体"/>
          <w:b/>
          <w:color w:val="000000" w:themeColor="text1"/>
          <w:szCs w:val="21"/>
          <w:highlight w:val="none"/>
          <w14:textFill>
            <w14:solidFill>
              <w14:schemeClr w14:val="tx1"/>
            </w14:solidFill>
          </w14:textFill>
        </w:rPr>
        <w:t>比选申请人法定代表人</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或负责人</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亲自递交比选申请文件的，则无需提供授权委托书，应删除“二、授权委托书”，以下章节的序号依次递补，</w:t>
      </w:r>
      <w:r>
        <w:rPr>
          <w:rFonts w:hint="eastAsia" w:ascii="宋体" w:hAnsi="宋体" w:cs="宋体"/>
          <w:b/>
          <w:bCs/>
          <w:color w:val="000000" w:themeColor="text1"/>
          <w:szCs w:val="21"/>
          <w:highlight w:val="none"/>
          <w14:textFill>
            <w14:solidFill>
              <w14:schemeClr w14:val="tx1"/>
            </w14:solidFill>
          </w14:textFill>
        </w:rPr>
        <w:t>其他的依次类推</w:t>
      </w:r>
      <w:r>
        <w:rPr>
          <w:rFonts w:hint="eastAsia" w:ascii="宋体" w:hAnsi="宋体"/>
          <w:b/>
          <w:color w:val="000000" w:themeColor="text1"/>
          <w:szCs w:val="21"/>
          <w:highlight w:val="none"/>
          <w14:textFill>
            <w14:solidFill>
              <w14:schemeClr w14:val="tx1"/>
            </w14:solidFill>
          </w14:textFill>
        </w:rPr>
        <w:t>；</w:t>
      </w:r>
    </w:p>
    <w:p>
      <w:pPr>
        <w:spacing w:line="380" w:lineRule="exact"/>
        <w:jc w:val="center"/>
        <w:rPr>
          <w:rFonts w:ascii="宋体" w:hAnsi="宋体"/>
          <w:b/>
          <w:color w:val="000000" w:themeColor="text1"/>
          <w:sz w:val="24"/>
          <w:szCs w:val="24"/>
          <w:highlight w:val="none"/>
          <w14:textFill>
            <w14:solidFill>
              <w14:schemeClr w14:val="tx1"/>
            </w14:solidFill>
          </w14:textFill>
        </w:rPr>
      </w:pPr>
    </w:p>
    <w:p>
      <w:pPr>
        <w:spacing w:before="156" w:beforeLines="50" w:after="156" w:afterLines="50" w:line="400" w:lineRule="exact"/>
        <w:rPr>
          <w:rFonts w:ascii="宋体" w:hAnsi="宋体"/>
          <w:color w:val="000000" w:themeColor="text1"/>
          <w:szCs w:val="21"/>
          <w:highlight w:val="none"/>
          <w14:textFill>
            <w14:solidFill>
              <w14:schemeClr w14:val="tx1"/>
            </w14:solidFill>
          </w14:textFill>
        </w:rPr>
      </w:pPr>
    </w:p>
    <w:p>
      <w:pPr>
        <w:spacing w:before="156" w:beforeLines="50" w:after="156" w:afterLines="50" w:line="400" w:lineRule="exact"/>
        <w:rPr>
          <w:rFonts w:ascii="宋体" w:hAnsi="宋体"/>
          <w:color w:val="000000" w:themeColor="text1"/>
          <w:szCs w:val="21"/>
          <w:highlight w:val="none"/>
          <w14:textFill>
            <w14:solidFill>
              <w14:schemeClr w14:val="tx1"/>
            </w14:solidFill>
          </w14:textFill>
        </w:rPr>
      </w:pPr>
    </w:p>
    <w:p>
      <w:pPr>
        <w:spacing w:line="400" w:lineRule="exact"/>
        <w:ind w:right="-110"/>
        <w:rPr>
          <w:rFonts w:ascii="宋体" w:hAnsi="宋体"/>
          <w:b/>
          <w:color w:val="000000" w:themeColor="text1"/>
          <w:szCs w:val="21"/>
          <w:highlight w:val="none"/>
          <w14:textFill>
            <w14:solidFill>
              <w14:schemeClr w14:val="tx1"/>
            </w14:solidFill>
          </w14:textFill>
        </w:rPr>
      </w:pPr>
    </w:p>
    <w:p>
      <w:pPr>
        <w:pStyle w:val="4"/>
        <w:numPr>
          <w:ilvl w:val="0"/>
          <w:numId w:val="0"/>
        </w:numPr>
        <w:ind w:left="425"/>
        <w:rPr>
          <w:rFonts w:ascii="宋体" w:hAnsi="宋体"/>
          <w:color w:val="000000" w:themeColor="text1"/>
          <w:szCs w:val="21"/>
          <w:highlight w:val="none"/>
          <w14:textFill>
            <w14:solidFill>
              <w14:schemeClr w14:val="tx1"/>
            </w14:solidFill>
          </w14:textFill>
        </w:rPr>
      </w:pPr>
      <w:bookmarkStart w:id="97" w:name="_Toc319145227"/>
      <w:r>
        <w:rPr>
          <w:rFonts w:ascii="宋体" w:hAnsi="宋体"/>
          <w:color w:val="000000" w:themeColor="text1"/>
          <w:kern w:val="44"/>
          <w:szCs w:val="21"/>
          <w:highlight w:val="none"/>
          <w14:textFill>
            <w14:solidFill>
              <w14:schemeClr w14:val="tx1"/>
            </w14:solidFill>
          </w14:textFill>
        </w:rPr>
        <w:br w:type="page"/>
      </w:r>
      <w:bookmarkStart w:id="98" w:name="_Toc96691967"/>
      <w:r>
        <w:rPr>
          <w:rFonts w:hint="eastAsia" w:ascii="宋体" w:hAnsi="宋体"/>
          <w:color w:val="000000" w:themeColor="text1"/>
          <w:highlight w:val="none"/>
          <w14:textFill>
            <w14:solidFill>
              <w14:schemeClr w14:val="tx1"/>
            </w14:solidFill>
          </w14:textFill>
        </w:rPr>
        <w:t>一、比选申请函</w:t>
      </w:r>
      <w:bookmarkEnd w:id="97"/>
      <w:bookmarkEnd w:id="98"/>
    </w:p>
    <w:p>
      <w:pPr>
        <w:spacing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比选申请函</w:t>
      </w:r>
    </w:p>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致：</w:t>
      </w:r>
      <w:r>
        <w:rPr>
          <w:rFonts w:hint="eastAsia" w:ascii="宋体" w:hAnsi="宋体"/>
          <w:bCs/>
          <w:color w:val="000000" w:themeColor="text1"/>
          <w:szCs w:val="21"/>
          <w:highlight w:val="none"/>
          <w:u w:val="single"/>
          <w14:textFill>
            <w14:solidFill>
              <w14:schemeClr w14:val="tx1"/>
            </w14:solidFill>
          </w14:textFill>
        </w:rPr>
        <w:t xml:space="preserve">   （比选人全称）   </w:t>
      </w:r>
    </w:p>
    <w:p>
      <w:pPr>
        <w:spacing w:line="400" w:lineRule="exact"/>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1、我方全面研究了</w:t>
      </w:r>
      <w:r>
        <w:rPr>
          <w:rFonts w:hint="eastAsia" w:ascii="宋体" w:hAnsi="宋体"/>
          <w:bCs/>
          <w:color w:val="000000" w:themeColor="text1"/>
          <w:szCs w:val="21"/>
          <w:highlight w:val="none"/>
          <w:u w:val="single"/>
          <w14:textFill>
            <w14:solidFill>
              <w14:schemeClr w14:val="tx1"/>
            </w14:solidFill>
          </w14:textFill>
        </w:rPr>
        <w:t xml:space="preserve">     （项目名称）     </w:t>
      </w:r>
      <w:r>
        <w:rPr>
          <w:rFonts w:hint="eastAsia" w:ascii="宋体" w:hAnsi="宋体"/>
          <w:bCs/>
          <w:color w:val="000000" w:themeColor="text1"/>
          <w:szCs w:val="21"/>
          <w:highlight w:val="none"/>
          <w14:textFill>
            <w14:solidFill>
              <w14:schemeClr w14:val="tx1"/>
            </w14:solidFill>
          </w14:textFill>
        </w:rPr>
        <w:t>比选文件的全部内容，决定参加贵单位组织的本项目比选。我公司对本项目服务以报价为</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元（大写人民币</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）（含税包干总价）。报价包括且不限于为完成本项目合同约定工作内容所发生的成本、利润、管理费、税金、风险、赶工费</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知识产权使用费</w:t>
      </w:r>
      <w:r>
        <w:rPr>
          <w:rFonts w:hint="eastAsia" w:ascii="宋体" w:hAnsi="宋体"/>
          <w:bCs/>
          <w:color w:val="000000" w:themeColor="text1"/>
          <w:szCs w:val="21"/>
          <w:highlight w:val="none"/>
          <w14:textFill>
            <w14:solidFill>
              <w14:schemeClr w14:val="tx1"/>
            </w14:solidFill>
          </w14:textFill>
        </w:rPr>
        <w:t>等全部费用，服务周期</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，承担并完成本工程的服务工作</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工程质量符合国家</w:t>
      </w:r>
      <w:r>
        <w:rPr>
          <w:rFonts w:hint="eastAsia" w:ascii="宋体" w:hAnsi="宋体"/>
          <w:bCs/>
          <w:color w:val="000000" w:themeColor="text1"/>
          <w:szCs w:val="21"/>
          <w:highlight w:val="none"/>
          <w:lang w:eastAsia="zh-CN"/>
          <w14:textFill>
            <w14:solidFill>
              <w14:schemeClr w14:val="tx1"/>
            </w14:solidFill>
          </w14:textFill>
        </w:rPr>
        <w:t>法律法规</w:t>
      </w:r>
      <w:r>
        <w:rPr>
          <w:rFonts w:hint="eastAsia" w:ascii="宋体" w:hAnsi="宋体"/>
          <w:bCs/>
          <w:color w:val="000000" w:themeColor="text1"/>
          <w:szCs w:val="21"/>
          <w:highlight w:val="none"/>
          <w14:textFill>
            <w14:solidFill>
              <w14:schemeClr w14:val="tx1"/>
            </w14:solidFill>
          </w14:textFill>
        </w:rPr>
        <w:t>和行业的有关规定。</w:t>
      </w:r>
    </w:p>
    <w:p>
      <w:pPr>
        <w:spacing w:line="40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2、一旦我方中选，我方将严格履行合同规定的责任和义务，并承诺：如我方提供的服务不能满足比选人的要求，比选人可随时更换，我方对此无异议。</w:t>
      </w: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3、我方为本项目提交的比选申请文件正本</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1</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份，副本</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2</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份，并对</w:t>
      </w:r>
      <w:r>
        <w:rPr>
          <w:rFonts w:ascii="宋体" w:hAnsi="宋体"/>
          <w:color w:val="000000" w:themeColor="text1"/>
          <w:szCs w:val="21"/>
          <w:highlight w:val="none"/>
          <w14:textFill>
            <w14:solidFill>
              <w14:schemeClr w14:val="tx1"/>
            </w14:solidFill>
          </w14:textFill>
        </w:rPr>
        <w:t>提交的</w:t>
      </w:r>
      <w:r>
        <w:rPr>
          <w:rFonts w:hint="eastAsia" w:ascii="宋体" w:hAnsi="宋体"/>
          <w:color w:val="000000" w:themeColor="text1"/>
          <w:szCs w:val="21"/>
          <w:highlight w:val="none"/>
          <w14:textFill>
            <w14:solidFill>
              <w14:schemeClr w14:val="tx1"/>
            </w14:solidFill>
          </w14:textFill>
        </w:rPr>
        <w:t>比选申请文件中</w:t>
      </w:r>
      <w:r>
        <w:rPr>
          <w:rFonts w:ascii="宋体" w:hAnsi="宋体"/>
          <w:color w:val="000000" w:themeColor="text1"/>
          <w:szCs w:val="21"/>
          <w:highlight w:val="none"/>
          <w14:textFill>
            <w14:solidFill>
              <w14:schemeClr w14:val="tx1"/>
            </w14:solidFill>
          </w14:textFill>
        </w:rPr>
        <w:t>所有</w:t>
      </w:r>
      <w:r>
        <w:rPr>
          <w:rFonts w:hint="eastAsia" w:ascii="宋体" w:hAnsi="宋体"/>
          <w:color w:val="000000" w:themeColor="text1"/>
          <w:szCs w:val="21"/>
          <w:highlight w:val="none"/>
          <w14:textFill>
            <w14:solidFill>
              <w14:schemeClr w14:val="tx1"/>
            </w14:solidFill>
          </w14:textFill>
        </w:rPr>
        <w:t>证明材料的真实性、有效性</w:t>
      </w:r>
      <w:r>
        <w:rPr>
          <w:rFonts w:ascii="宋体" w:hAnsi="宋体"/>
          <w:color w:val="000000" w:themeColor="text1"/>
          <w:szCs w:val="21"/>
          <w:highlight w:val="none"/>
          <w14:textFill>
            <w14:solidFill>
              <w14:schemeClr w14:val="tx1"/>
            </w14:solidFill>
          </w14:textFill>
        </w:rPr>
        <w:t>负责。你方的机构或授权代表在此被授权可对我</w:t>
      </w:r>
      <w:r>
        <w:rPr>
          <w:rFonts w:hint="eastAsia" w:ascii="宋体" w:hAnsi="宋体"/>
          <w:color w:val="000000" w:themeColor="text1"/>
          <w:szCs w:val="21"/>
          <w:highlight w:val="none"/>
          <w14:textFill>
            <w14:solidFill>
              <w14:schemeClr w14:val="tx1"/>
            </w14:solidFill>
          </w14:textFill>
        </w:rPr>
        <w:t>方</w:t>
      </w:r>
      <w:r>
        <w:rPr>
          <w:rFonts w:ascii="宋体" w:hAnsi="宋体"/>
          <w:color w:val="000000" w:themeColor="text1"/>
          <w:szCs w:val="21"/>
          <w:highlight w:val="none"/>
          <w14:textFill>
            <w14:solidFill>
              <w14:schemeClr w14:val="tx1"/>
            </w14:solidFill>
          </w14:textFill>
        </w:rPr>
        <w:t>进行查询或调查，以证实有关本申请提交的声明、文件和资料的真实性。</w:t>
      </w:r>
    </w:p>
    <w:p>
      <w:pPr>
        <w:spacing w:line="500" w:lineRule="exact"/>
        <w:ind w:firstLine="420" w:firstLineChars="200"/>
        <w:rPr>
          <w:rFonts w:hint="eastAsia" w:ascii="宋体" w:hAnsi="宋体" w:eastAsia="宋体"/>
          <w:color w:val="000000" w:themeColor="text1"/>
          <w:sz w:val="21"/>
          <w:szCs w:val="20"/>
          <w:highlight w:val="none"/>
          <w:lang w:eastAsia="zh-CN"/>
          <w14:textFill>
            <w14:solidFill>
              <w14:schemeClr w14:val="tx1"/>
            </w14:solidFill>
          </w14:textFill>
        </w:rPr>
      </w:pPr>
      <w:r>
        <w:rPr>
          <w:rFonts w:hint="eastAsia" w:ascii="宋体" w:hAnsi="宋体"/>
          <w:color w:val="000000" w:themeColor="text1"/>
          <w:sz w:val="21"/>
          <w:szCs w:val="20"/>
          <w:highlight w:val="none"/>
          <w:lang w:val="en-US" w:eastAsia="zh-CN"/>
          <w14:textFill>
            <w14:solidFill>
              <w14:schemeClr w14:val="tx1"/>
            </w14:solidFill>
          </w14:textFill>
        </w:rPr>
        <w:t>4</w:t>
      </w:r>
      <w:r>
        <w:rPr>
          <w:rFonts w:hint="eastAsia" w:ascii="宋体" w:hAnsi="宋体"/>
          <w:color w:val="000000" w:themeColor="text1"/>
          <w:sz w:val="21"/>
          <w:szCs w:val="20"/>
          <w:highlight w:val="none"/>
          <w14:textFill>
            <w14:solidFill>
              <w14:schemeClr w14:val="tx1"/>
            </w14:solidFill>
          </w14:textFill>
        </w:rPr>
        <w:t>、我方同意按照</w:t>
      </w:r>
      <w:r>
        <w:rPr>
          <w:rFonts w:hint="eastAsia" w:ascii="宋体" w:hAnsi="宋体"/>
          <w:color w:val="000000" w:themeColor="text1"/>
          <w:sz w:val="21"/>
          <w:szCs w:val="20"/>
          <w:highlight w:val="none"/>
          <w:lang w:val="en-US" w:eastAsia="zh-CN"/>
          <w14:textFill>
            <w14:solidFill>
              <w14:schemeClr w14:val="tx1"/>
            </w14:solidFill>
          </w14:textFill>
        </w:rPr>
        <w:t>比选</w:t>
      </w:r>
      <w:r>
        <w:rPr>
          <w:rFonts w:hint="eastAsia" w:ascii="宋体" w:hAnsi="宋体"/>
          <w:color w:val="000000" w:themeColor="text1"/>
          <w:sz w:val="21"/>
          <w:szCs w:val="20"/>
          <w:highlight w:val="none"/>
          <w14:textFill>
            <w14:solidFill>
              <w14:schemeClr w14:val="tx1"/>
            </w14:solidFill>
          </w14:textFill>
        </w:rPr>
        <w:t>文件的要求，向贵单位缴纳人民币</w:t>
      </w:r>
      <w:r>
        <w:rPr>
          <w:rFonts w:ascii="宋体" w:hAnsi="宋体"/>
          <w:color w:val="000000" w:themeColor="text1"/>
          <w:sz w:val="21"/>
          <w:szCs w:val="20"/>
          <w:highlight w:val="none"/>
          <w:u w:val="single"/>
          <w14:textFill>
            <w14:solidFill>
              <w14:schemeClr w14:val="tx1"/>
            </w14:solidFill>
          </w14:textFill>
        </w:rPr>
        <w:t xml:space="preserve">      </w:t>
      </w:r>
      <w:r>
        <w:rPr>
          <w:rFonts w:hint="eastAsia" w:ascii="宋体" w:hAnsi="宋体"/>
          <w:color w:val="000000" w:themeColor="text1"/>
          <w:sz w:val="21"/>
          <w:szCs w:val="20"/>
          <w:highlight w:val="none"/>
          <w14:textFill>
            <w14:solidFill>
              <w14:schemeClr w14:val="tx1"/>
            </w14:solidFill>
          </w14:textFill>
        </w:rPr>
        <w:t>万元（大写：</w:t>
      </w:r>
      <w:r>
        <w:rPr>
          <w:rFonts w:ascii="宋体" w:hAnsi="宋体"/>
          <w:color w:val="000000" w:themeColor="text1"/>
          <w:sz w:val="21"/>
          <w:szCs w:val="20"/>
          <w:highlight w:val="none"/>
          <w:u w:val="single"/>
          <w14:textFill>
            <w14:solidFill>
              <w14:schemeClr w14:val="tx1"/>
            </w14:solidFill>
          </w14:textFill>
        </w:rPr>
        <w:t xml:space="preserve">               </w:t>
      </w:r>
      <w:r>
        <w:rPr>
          <w:rFonts w:hint="eastAsia" w:ascii="宋体" w:hAnsi="宋体"/>
          <w:color w:val="000000" w:themeColor="text1"/>
          <w:sz w:val="21"/>
          <w:szCs w:val="20"/>
          <w:highlight w:val="none"/>
          <w14:textFill>
            <w14:solidFill>
              <w14:schemeClr w14:val="tx1"/>
            </w14:solidFill>
          </w14:textFill>
        </w:rPr>
        <w:t>）的</w:t>
      </w:r>
      <w:r>
        <w:rPr>
          <w:rFonts w:hint="eastAsia" w:ascii="宋体" w:hAnsi="宋体"/>
          <w:color w:val="000000" w:themeColor="text1"/>
          <w:sz w:val="21"/>
          <w:szCs w:val="20"/>
          <w:highlight w:val="none"/>
          <w:lang w:val="en-US" w:eastAsia="zh-CN"/>
          <w14:textFill>
            <w14:solidFill>
              <w14:schemeClr w14:val="tx1"/>
            </w14:solidFill>
          </w14:textFill>
        </w:rPr>
        <w:t>比选申请</w:t>
      </w:r>
      <w:r>
        <w:rPr>
          <w:rFonts w:hint="eastAsia" w:ascii="宋体" w:hAnsi="宋体"/>
          <w:color w:val="000000" w:themeColor="text1"/>
          <w:sz w:val="21"/>
          <w:szCs w:val="20"/>
          <w:highlight w:val="none"/>
          <w14:textFill>
            <w14:solidFill>
              <w14:schemeClr w14:val="tx1"/>
            </w14:solidFill>
          </w14:textFill>
        </w:rPr>
        <w:t>保证金。并承诺：</w:t>
      </w:r>
      <w:r>
        <w:rPr>
          <w:rFonts w:hint="eastAsia" w:ascii="宋体" w:hAnsi="宋体"/>
          <w:color w:val="000000" w:themeColor="text1"/>
          <w:sz w:val="21"/>
          <w:szCs w:val="20"/>
          <w:highlight w:val="none"/>
          <w:lang w:val="en-US" w:eastAsia="zh-CN"/>
          <w14:textFill>
            <w14:solidFill>
              <w14:schemeClr w14:val="tx1"/>
            </w14:solidFill>
          </w14:textFill>
        </w:rPr>
        <w:t>发生比选文件规定的没收比选申请保证金的情况</w:t>
      </w:r>
      <w:r>
        <w:rPr>
          <w:rFonts w:hint="eastAsia" w:ascii="宋体" w:hAnsi="宋体"/>
          <w:color w:val="000000" w:themeColor="text1"/>
          <w:sz w:val="21"/>
          <w:szCs w:val="20"/>
          <w:highlight w:val="none"/>
          <w14:textFill>
            <w14:solidFill>
              <w14:schemeClr w14:val="tx1"/>
            </w14:solidFill>
          </w14:textFill>
        </w:rPr>
        <w:t>时，我方将不要求退还</w:t>
      </w:r>
      <w:r>
        <w:rPr>
          <w:rFonts w:hint="eastAsia" w:ascii="宋体" w:hAnsi="宋体"/>
          <w:color w:val="000000" w:themeColor="text1"/>
          <w:sz w:val="21"/>
          <w:szCs w:val="20"/>
          <w:highlight w:val="none"/>
          <w:lang w:val="en-US" w:eastAsia="zh-CN"/>
          <w14:textFill>
            <w14:solidFill>
              <w14:schemeClr w14:val="tx1"/>
            </w14:solidFill>
          </w14:textFill>
        </w:rPr>
        <w:t>比选申请</w:t>
      </w:r>
      <w:r>
        <w:rPr>
          <w:rFonts w:hint="eastAsia" w:ascii="宋体" w:hAnsi="宋体"/>
          <w:color w:val="000000" w:themeColor="text1"/>
          <w:sz w:val="21"/>
          <w:szCs w:val="20"/>
          <w:highlight w:val="none"/>
          <w14:textFill>
            <w14:solidFill>
              <w14:schemeClr w14:val="tx1"/>
            </w14:solidFill>
          </w14:textFill>
        </w:rPr>
        <w:t>保证金，同时，接受失信行为记录、曝光通报、罚款、一定时期禁入等相关处理</w:t>
      </w:r>
      <w:r>
        <w:rPr>
          <w:rFonts w:hint="eastAsia" w:ascii="宋体" w:hAnsi="宋体"/>
          <w:color w:val="000000" w:themeColor="text1"/>
          <w:sz w:val="21"/>
          <w:szCs w:val="20"/>
          <w:highlight w:val="none"/>
          <w:lang w:eastAsia="zh-CN"/>
          <w14:textFill>
            <w14:solidFill>
              <w14:schemeClr w14:val="tx1"/>
            </w14:solidFill>
          </w14:textFill>
        </w:rPr>
        <w:t>。</w:t>
      </w:r>
    </w:p>
    <w:p>
      <w:pPr>
        <w:spacing w:line="400" w:lineRule="exact"/>
        <w:ind w:firstLine="420" w:firstLineChars="200"/>
        <w:jc w:val="left"/>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、我方愿意提供贵单位可能另外要求的，与比选有关的文件资料，并保证我方已提供和将要提供的文件资料是真实、准确的。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我公司承诺：未处于财产被接管、冻结、破产状态，未处于四川省行政区域内有关行政处罚期间。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、我方完全理解比选人因法律和政策原因取消比选以及拒绝所有的比选申请文件，并对此类任何行为不承担任何责任，亦无义务向比选申请人解释其原因。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8</w:t>
      </w:r>
      <w:r>
        <w:rPr>
          <w:rFonts w:hint="eastAsia" w:ascii="宋体" w:hAnsi="宋体"/>
          <w:bCs/>
          <w:color w:val="000000" w:themeColor="text1"/>
          <w:szCs w:val="21"/>
          <w:highlight w:val="none"/>
          <w14:textFill>
            <w14:solidFill>
              <w14:schemeClr w14:val="tx1"/>
            </w14:solidFill>
          </w14:textFill>
        </w:rPr>
        <w:t>、我方完全理解比选人不一定将合同授予最低报价的比选申请人的行为。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eastAsia="宋体"/>
          <w:b w:val="0"/>
          <w:color w:val="000000" w:themeColor="text1"/>
          <w:sz w:val="21"/>
          <w:szCs w:val="21"/>
          <w:highlight w:val="none"/>
          <w:lang w:val="en-US" w:eastAsia="zh-CN"/>
          <w14:textFill>
            <w14:solidFill>
              <w14:schemeClr w14:val="tx1"/>
            </w14:solidFill>
          </w14:textFill>
        </w:rPr>
        <w:t>9</w:t>
      </w:r>
      <w:r>
        <w:rPr>
          <w:rFonts w:hint="eastAsia" w:ascii="宋体" w:hAnsi="宋体" w:eastAsia="宋体"/>
          <w:b w:val="0"/>
          <w:color w:val="000000" w:themeColor="text1"/>
          <w:sz w:val="21"/>
          <w:szCs w:val="21"/>
          <w:highlight w:val="none"/>
          <w14:textFill>
            <w14:solidFill>
              <w14:schemeClr w14:val="tx1"/>
            </w14:solidFill>
          </w14:textFill>
        </w:rPr>
        <w:t>、我单位已知晓本项目比选保证金的退还方式，我单位对此无异议。</w:t>
      </w: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ind w:firstLine="3570" w:firstLineChars="17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w:t>
      </w:r>
      <w:r>
        <w:rPr>
          <w:rFonts w:hint="eastAsia" w:ascii="宋体" w:hAnsi="宋体"/>
          <w:color w:val="000000" w:themeColor="text1"/>
          <w:szCs w:val="21"/>
          <w:highlight w:val="none"/>
          <w:u w:val="single"/>
          <w14:textFill>
            <w14:solidFill>
              <w14:schemeClr w14:val="tx1"/>
            </w14:solidFill>
          </w14:textFill>
        </w:rPr>
        <w:t xml:space="preserve">      （全称、盖单位章）    </w:t>
      </w:r>
    </w:p>
    <w:p>
      <w:pPr>
        <w:spacing w:line="400" w:lineRule="exact"/>
        <w:ind w:firstLine="3570" w:firstLineChars="17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w:t>
      </w:r>
      <w:r>
        <w:rPr>
          <w:rFonts w:hint="eastAsia" w:ascii="宋体" w:hAnsi="宋体"/>
          <w:color w:val="000000" w:themeColor="text1"/>
          <w:szCs w:val="21"/>
          <w:highlight w:val="none"/>
          <w14:textFill>
            <w14:solidFill>
              <w14:schemeClr w14:val="tx1"/>
            </w14:solidFill>
          </w14:textFill>
        </w:rPr>
        <w:t>（或负责人）</w:t>
      </w:r>
    </w:p>
    <w:p>
      <w:pPr>
        <w:spacing w:line="400" w:lineRule="exact"/>
        <w:ind w:firstLine="3570" w:firstLineChars="17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或</w:t>
      </w:r>
      <w:r>
        <w:rPr>
          <w:rFonts w:hint="eastAsia" w:ascii="宋体" w:hAnsi="宋体"/>
          <w:color w:val="000000" w:themeColor="text1"/>
          <w:szCs w:val="21"/>
          <w:highlight w:val="none"/>
          <w14:textFill>
            <w14:solidFill>
              <w14:schemeClr w14:val="tx1"/>
            </w14:solidFill>
          </w14:textFill>
        </w:rPr>
        <w:t>其</w:t>
      </w:r>
      <w:r>
        <w:rPr>
          <w:rFonts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u w:val="single"/>
          <w14:textFill>
            <w14:solidFill>
              <w14:schemeClr w14:val="tx1"/>
            </w14:solidFill>
          </w14:textFill>
        </w:rPr>
        <w:t>    </w:t>
      </w:r>
      <w:r>
        <w:rPr>
          <w:rFonts w:hint="eastAsia" w:ascii="宋体" w:hAnsi="宋体"/>
          <w:color w:val="000000" w:themeColor="text1"/>
          <w:szCs w:val="21"/>
          <w:highlight w:val="none"/>
          <w:u w:val="single"/>
          <w14:textFill>
            <w14:solidFill>
              <w14:schemeClr w14:val="tx1"/>
            </w14:solidFill>
          </w14:textFill>
        </w:rPr>
        <w:t xml:space="preserve">  （签字）</w:t>
      </w:r>
    </w:p>
    <w:p>
      <w:pPr>
        <w:spacing w:line="400" w:lineRule="exact"/>
        <w:ind w:firstLine="3570" w:firstLineChars="17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w:t>
      </w:r>
      <w:r>
        <w:rPr>
          <w:rFonts w:ascii="宋体" w:hAnsi="宋体"/>
          <w:color w:val="000000" w:themeColor="text1"/>
          <w:szCs w:val="21"/>
          <w:highlight w:val="none"/>
          <w14:textFill>
            <w14:solidFill>
              <w14:schemeClr w14:val="tx1"/>
            </w14:solidFill>
          </w14:textFill>
        </w:rPr>
        <w:t xml:space="preserve"> 期:   </w:t>
      </w:r>
      <w:r>
        <w:rPr>
          <w:rFonts w:hint="eastAsia" w:ascii="宋体" w:hAnsi="宋体"/>
          <w:color w:val="000000" w:themeColor="text1"/>
          <w:szCs w:val="21"/>
          <w:highlight w:val="none"/>
          <w14:textFill>
            <w14:solidFill>
              <w14:schemeClr w14:val="tx1"/>
            </w14:solidFill>
          </w14:textFill>
        </w:rPr>
        <w:t>年  月    日</w:t>
      </w:r>
    </w:p>
    <w:p>
      <w:pPr>
        <w:spacing w:line="400" w:lineRule="exact"/>
        <w:rPr>
          <w:rFonts w:ascii="宋体" w:hAnsi="宋体"/>
          <w:color w:val="000000" w:themeColor="text1"/>
          <w:szCs w:val="21"/>
          <w:highlight w:val="none"/>
          <w14:textFill>
            <w14:solidFill>
              <w14:schemeClr w14:val="tx1"/>
            </w14:solidFill>
          </w14:textFill>
        </w:rPr>
      </w:pPr>
    </w:p>
    <w:p>
      <w:pPr>
        <w:pStyle w:val="4"/>
        <w:numPr>
          <w:ilvl w:val="0"/>
          <w:numId w:val="0"/>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bookmarkStart w:id="99" w:name="_Toc96691968"/>
      <w:r>
        <w:rPr>
          <w:rFonts w:hint="eastAsia" w:ascii="宋体" w:hAnsi="宋体"/>
          <w:color w:val="000000" w:themeColor="text1"/>
          <w:highlight w:val="none"/>
          <w14:textFill>
            <w14:solidFill>
              <w14:schemeClr w14:val="tx1"/>
            </w14:solidFill>
          </w14:textFill>
        </w:rPr>
        <w:t>二、授权委托书</w:t>
      </w:r>
      <w:bookmarkEnd w:id="99"/>
    </w:p>
    <w:bookmarkEnd w:id="94"/>
    <w:bookmarkEnd w:id="95"/>
    <w:bookmarkEnd w:id="96"/>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授权委托书</w:t>
      </w:r>
    </w:p>
    <w:p>
      <w:pPr>
        <w:spacing w:line="400" w:lineRule="exact"/>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本人</w:t>
      </w:r>
      <w:r>
        <w:rPr>
          <w:rFonts w:ascii="宋体" w:hAnsi="宋体"/>
          <w:color w:val="000000" w:themeColor="text1"/>
          <w:szCs w:val="21"/>
          <w:highlight w:val="none"/>
          <w:u w:val="single"/>
          <w14:textFill>
            <w14:solidFill>
              <w14:schemeClr w14:val="tx1"/>
            </w14:solidFill>
          </w14:textFill>
        </w:rPr>
        <w:t xml:space="preserve"> （姓名）</w:t>
      </w:r>
      <w:r>
        <w:rPr>
          <w:rFonts w:hint="eastAsia" w:ascii="宋体" w:hAnsi="宋体"/>
          <w:color w:val="000000" w:themeColor="text1"/>
          <w:szCs w:val="21"/>
          <w:highlight w:val="none"/>
          <w14:textFill>
            <w14:solidFill>
              <w14:schemeClr w14:val="tx1"/>
            </w14:solidFill>
          </w14:textFill>
        </w:rPr>
        <w:t>系</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比选申请人全称</w:t>
      </w:r>
      <w:r>
        <w:rPr>
          <w:rFonts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法定代表人/负责人</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，现委托</w:t>
      </w:r>
      <w:r>
        <w:rPr>
          <w:rFonts w:ascii="宋体" w:hAnsi="宋体"/>
          <w:color w:val="000000" w:themeColor="text1"/>
          <w:szCs w:val="21"/>
          <w:highlight w:val="none"/>
          <w:u w:val="single"/>
          <w14:textFill>
            <w14:solidFill>
              <w14:schemeClr w14:val="tx1"/>
            </w14:solidFill>
          </w14:textFill>
        </w:rPr>
        <w:t xml:space="preserve">  （姓名）</w:t>
      </w:r>
      <w:r>
        <w:rPr>
          <w:rFonts w:hint="eastAsia" w:ascii="宋体" w:hAnsi="宋体"/>
          <w:color w:val="000000" w:themeColor="text1"/>
          <w:szCs w:val="21"/>
          <w:highlight w:val="none"/>
          <w14:textFill>
            <w14:solidFill>
              <w14:schemeClr w14:val="tx1"/>
            </w14:solidFill>
          </w14:textFill>
        </w:rPr>
        <w:t>为我方代理人。代理人根据授权，以我方名义签署、澄清、说明、补正、递交、撤回、修改</w:t>
      </w:r>
      <w:r>
        <w:rPr>
          <w:rFonts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的比选申请文件和处理有关事宜，其法律后果由我方承担。</w:t>
      </w:r>
    </w:p>
    <w:p>
      <w:pPr>
        <w:spacing w:line="360" w:lineRule="auto"/>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代理人无转委托权</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委托期限</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自本授权委托书签署之日起至第二章“比选申请人须知”前附表16条规定的“比选有效期”结束为止</w:t>
      </w:r>
      <w:r>
        <w:rPr>
          <w:rFonts w:hint="eastAsia" w:ascii="宋体" w:hAnsi="宋体"/>
          <w:color w:val="000000" w:themeColor="text1"/>
          <w:szCs w:val="21"/>
          <w:highlight w:val="none"/>
          <w:u w:val="singl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特此委托。</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360" w:lineRule="auto"/>
        <w:ind w:firstLine="558" w:firstLineChars="2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比选申请人：（全称、盖单位章）</w:t>
      </w:r>
    </w:p>
    <w:p>
      <w:pPr>
        <w:spacing w:line="360" w:lineRule="auto"/>
        <w:ind w:firstLine="558" w:firstLineChars="2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法定代表人（或负责人）：（签字或盖章）</w:t>
      </w:r>
    </w:p>
    <w:p>
      <w:pPr>
        <w:spacing w:line="360" w:lineRule="auto"/>
        <w:ind w:firstLine="558" w:firstLineChars="266"/>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p>
    <w:p>
      <w:pPr>
        <w:spacing w:line="360" w:lineRule="auto"/>
        <w:ind w:firstLine="558" w:firstLineChars="2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p>
    <w:p>
      <w:pPr>
        <w:spacing w:line="360" w:lineRule="auto"/>
        <w:ind w:firstLine="558" w:firstLineChars="2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p>
    <w:p>
      <w:pPr>
        <w:spacing w:line="360" w:lineRule="auto"/>
        <w:ind w:firstLine="558" w:firstLineChars="266"/>
        <w:rPr>
          <w:rFonts w:ascii="宋体" w:hAnsi="宋体"/>
          <w:color w:val="000000" w:themeColor="text1"/>
          <w:szCs w:val="21"/>
          <w:highlight w:val="none"/>
          <w14:textFill>
            <w14:solidFill>
              <w14:schemeClr w14:val="tx1"/>
            </w14:solidFill>
          </w14:textFill>
        </w:rPr>
      </w:pPr>
    </w:p>
    <w:p>
      <w:pPr>
        <w:spacing w:line="360" w:lineRule="auto"/>
        <w:ind w:firstLine="558" w:firstLineChars="26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w:t>
      </w:r>
      <w:r>
        <w:rPr>
          <w:rFonts w:ascii="宋体" w:hAnsi="宋体"/>
          <w:color w:val="000000" w:themeColor="text1"/>
          <w:szCs w:val="21"/>
          <w:highlight w:val="none"/>
          <w14:textFill>
            <w14:solidFill>
              <w14:schemeClr w14:val="tx1"/>
            </w14:solidFill>
          </w14:textFill>
        </w:rPr>
        <w:t xml:space="preserve"> 期:</w:t>
      </w:r>
      <w:r>
        <w:rPr>
          <w:rFonts w:hint="eastAsia" w:ascii="宋体" w:hAnsi="宋体"/>
          <w:color w:val="000000" w:themeColor="text1"/>
          <w:szCs w:val="21"/>
          <w:highlight w:val="none"/>
          <w14:textFill>
            <w14:solidFill>
              <w14:schemeClr w14:val="tx1"/>
            </w14:solidFill>
          </w14:textFill>
        </w:rPr>
        <w:t xml:space="preserve">   年   月  日</w:t>
      </w:r>
    </w:p>
    <w:p>
      <w:pPr>
        <w:spacing w:line="360" w:lineRule="auto"/>
        <w:ind w:firstLine="558" w:firstLineChars="266"/>
        <w:rPr>
          <w:rFonts w:ascii="宋体" w:hAnsi="宋体"/>
          <w:color w:val="000000" w:themeColor="text1"/>
          <w:szCs w:val="21"/>
          <w:highlight w:val="none"/>
          <w14:textFill>
            <w14:solidFill>
              <w14:schemeClr w14:val="tx1"/>
            </w14:solidFill>
          </w14:textFill>
        </w:rPr>
      </w:pPr>
    </w:p>
    <w:p>
      <w:pPr>
        <w:spacing w:line="400" w:lineRule="exact"/>
        <w:rPr>
          <w:rFonts w:ascii="宋体" w:hAnsi="宋体"/>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本授权委托书为法定代表人</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或负责人</w:t>
      </w:r>
      <w:r>
        <w:rPr>
          <w:rFonts w:hint="eastAsia" w:ascii="宋体" w:hAnsi="宋体"/>
          <w:b/>
          <w:color w:val="000000" w:themeColor="text1"/>
          <w:szCs w:val="21"/>
          <w:highlight w:val="none"/>
          <w:lang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不亲自递交比选申请文件而委托代理人递交的适用。后附代理人身份证复印件；</w:t>
      </w:r>
    </w:p>
    <w:p>
      <w:pPr>
        <w:spacing w:line="400" w:lineRule="exac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（2）上述的负责人指比选申请人营业执照上载明的负责人。</w:t>
      </w:r>
    </w:p>
    <w:p>
      <w:pPr>
        <w:spacing w:line="400" w:lineRule="exact"/>
        <w:rPr>
          <w:rFonts w:ascii="宋体" w:hAnsi="宋体"/>
          <w:color w:val="000000" w:themeColor="text1"/>
          <w:kern w:val="44"/>
          <w:szCs w:val="21"/>
          <w:highlight w:val="none"/>
          <w14:textFill>
            <w14:solidFill>
              <w14:schemeClr w14:val="tx1"/>
            </w14:solidFill>
          </w14:textFill>
        </w:rPr>
      </w:pPr>
      <w:bookmarkStart w:id="100" w:name="_Toc319145229"/>
      <w:bookmarkStart w:id="101" w:name="_Toc170621352"/>
      <w:bookmarkStart w:id="102" w:name="_Toc157235918"/>
      <w:bookmarkStart w:id="103" w:name="_Toc170621220"/>
    </w:p>
    <w:p>
      <w:pPr>
        <w:pStyle w:val="4"/>
        <w:numPr>
          <w:ilvl w:val="0"/>
          <w:numId w:val="0"/>
        </w:numPr>
        <w:rPr>
          <w:rFonts w:ascii="宋体" w:hAnsi="宋体"/>
          <w:color w:val="000000" w:themeColor="text1"/>
          <w:kern w:val="44"/>
          <w:szCs w:val="21"/>
          <w:highlight w:val="none"/>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br w:type="page"/>
      </w:r>
      <w:bookmarkStart w:id="104" w:name="_Toc96691969"/>
      <w:r>
        <w:rPr>
          <w:rFonts w:hint="eastAsia" w:ascii="宋体" w:hAnsi="宋体"/>
          <w:color w:val="000000" w:themeColor="text1"/>
          <w:highlight w:val="none"/>
          <w14:textFill>
            <w14:solidFill>
              <w14:schemeClr w14:val="tx1"/>
            </w14:solidFill>
          </w14:textFill>
        </w:rPr>
        <w:t>三、资信证明材料</w:t>
      </w:r>
      <w:bookmarkEnd w:id="104"/>
    </w:p>
    <w:p>
      <w:pPr>
        <w:spacing w:line="400" w:lineRule="exact"/>
        <w:jc w:val="center"/>
        <w:rPr>
          <w:rFonts w:ascii="宋体" w:hAnsi="宋体"/>
          <w:b/>
          <w:color w:val="000000" w:themeColor="text1"/>
          <w:sz w:val="28"/>
          <w:szCs w:val="28"/>
          <w:highlight w:val="none"/>
          <w14:textFill>
            <w14:solidFill>
              <w14:schemeClr w14:val="tx1"/>
            </w14:solidFill>
          </w14:textFill>
        </w:rPr>
      </w:pPr>
      <w:bookmarkStart w:id="105" w:name="_Toc20062"/>
      <w:r>
        <w:rPr>
          <w:rFonts w:hint="eastAsia" w:ascii="宋体" w:hAnsi="宋体"/>
          <w:b/>
          <w:color w:val="000000" w:themeColor="text1"/>
          <w:sz w:val="28"/>
          <w:szCs w:val="28"/>
          <w:highlight w:val="none"/>
          <w14:textFill>
            <w14:solidFill>
              <w14:schemeClr w14:val="tx1"/>
            </w14:solidFill>
          </w14:textFill>
        </w:rPr>
        <w:t>资信证明材料</w:t>
      </w:r>
      <w:bookmarkEnd w:id="105"/>
    </w:p>
    <w:p>
      <w:pPr>
        <w:spacing w:line="400" w:lineRule="exact"/>
        <w:rPr>
          <w:rFonts w:ascii="宋体" w:hAnsi="宋体"/>
          <w:color w:val="000000" w:themeColor="text1"/>
          <w:sz w:val="28"/>
          <w:szCs w:val="28"/>
          <w:highlight w:val="none"/>
          <w14:textFill>
            <w14:solidFill>
              <w14:schemeClr w14:val="tx1"/>
            </w14:solidFill>
          </w14:textFill>
        </w:rPr>
      </w:pPr>
    </w:p>
    <w:p>
      <w:pPr>
        <w:spacing w:line="360" w:lineRule="auto"/>
        <w:ind w:firstLine="422" w:firstLineChars="20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（一）承诺函</w:t>
      </w:r>
    </w:p>
    <w:p>
      <w:pPr>
        <w:widowControl/>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bookmarkStart w:id="106" w:name="_Toc485047112"/>
      <w:r>
        <w:rPr>
          <w:rFonts w:hint="eastAsia" w:ascii="宋体" w:hAnsi="宋体"/>
          <w:color w:val="000000" w:themeColor="text1"/>
          <w:szCs w:val="21"/>
          <w:highlight w:val="none"/>
          <w:u w:val="single"/>
          <w14:textFill>
            <w14:solidFill>
              <w14:schemeClr w14:val="tx1"/>
            </w14:solidFill>
          </w14:textFill>
        </w:rPr>
        <w:t>（比选人名称）</w:t>
      </w:r>
      <w:r>
        <w:rPr>
          <w:rFonts w:hint="eastAsia" w:ascii="宋体" w:hAnsi="宋体"/>
          <w:color w:val="000000" w:themeColor="text1"/>
          <w:szCs w:val="21"/>
          <w:highlight w:val="none"/>
          <w14:textFill>
            <w14:solidFill>
              <w14:schemeClr w14:val="tx1"/>
            </w14:solidFill>
          </w14:textFill>
        </w:rPr>
        <w:t>：</w:t>
      </w:r>
    </w:p>
    <w:bookmarkEnd w:id="106"/>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07" w:name="_Toc485047113"/>
      <w:r>
        <w:rPr>
          <w:rFonts w:hint="eastAsia" w:ascii="宋体" w:hAnsi="宋体"/>
          <w:color w:val="000000" w:themeColor="text1"/>
          <w:szCs w:val="21"/>
          <w:highlight w:val="none"/>
          <w14:textFill>
            <w14:solidFill>
              <w14:schemeClr w14:val="tx1"/>
            </w14:solidFill>
          </w14:textFill>
        </w:rPr>
        <w:t>我公司作为本次比选项目的比选申请人，根据比选文件要求，现郑重承诺如下：</w:t>
      </w:r>
      <w:bookmarkEnd w:id="107"/>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08" w:name="_Toc485047118"/>
      <w:r>
        <w:rPr>
          <w:rFonts w:hint="eastAsia" w:ascii="宋体" w:hAnsi="宋体"/>
          <w:color w:val="000000" w:themeColor="text1"/>
          <w:szCs w:val="21"/>
          <w:highlight w:val="none"/>
          <w14:textFill>
            <w14:solidFill>
              <w14:schemeClr w14:val="tx1"/>
            </w14:solidFill>
          </w14:textFill>
        </w:rPr>
        <w:t>一</w:t>
      </w:r>
      <w:r>
        <w:rPr>
          <w:rFonts w:ascii="宋体" w:hAnsi="宋体"/>
          <w:color w:val="000000" w:themeColor="text1"/>
          <w:szCs w:val="21"/>
          <w:highlight w:val="none"/>
          <w14:textFill>
            <w14:solidFill>
              <w14:schemeClr w14:val="tx1"/>
            </w14:solidFill>
          </w14:textFill>
        </w:rPr>
        <w:t>、完全接受和满足本项目</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文件中规定的实质性要求，不存在对</w:t>
      </w:r>
      <w:r>
        <w:rPr>
          <w:rFonts w:hint="eastAsia" w:ascii="宋体" w:hAnsi="宋体"/>
          <w:color w:val="000000" w:themeColor="text1"/>
          <w:szCs w:val="21"/>
          <w:highlight w:val="none"/>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文件有异议的同时</w:t>
      </w:r>
      <w:r>
        <w:rPr>
          <w:rFonts w:hint="eastAsia" w:ascii="宋体" w:hAnsi="宋体"/>
          <w:color w:val="000000" w:themeColor="text1"/>
          <w:szCs w:val="21"/>
          <w:highlight w:val="none"/>
          <w14:textFill>
            <w14:solidFill>
              <w14:schemeClr w14:val="tx1"/>
            </w14:solidFill>
          </w14:textFill>
        </w:rPr>
        <w:t>有</w:t>
      </w:r>
      <w:r>
        <w:rPr>
          <w:rFonts w:ascii="宋体" w:hAnsi="宋体"/>
          <w:color w:val="000000" w:themeColor="text1"/>
          <w:szCs w:val="21"/>
          <w:highlight w:val="none"/>
          <w14:textFill>
            <w14:solidFill>
              <w14:schemeClr w14:val="tx1"/>
            </w14:solidFill>
          </w14:textFill>
        </w:rPr>
        <w:t>参加</w:t>
      </w:r>
      <w:r>
        <w:rPr>
          <w:rFonts w:hint="eastAsia" w:ascii="宋体" w:hAnsi="宋体"/>
          <w:color w:val="000000" w:themeColor="text1"/>
          <w:szCs w:val="21"/>
          <w:highlight w:val="none"/>
          <w14:textFill>
            <w14:solidFill>
              <w14:schemeClr w14:val="tx1"/>
            </w14:solidFill>
          </w14:textFill>
        </w:rPr>
        <w:t>比选申请</w:t>
      </w:r>
      <w:r>
        <w:rPr>
          <w:rFonts w:ascii="宋体" w:hAnsi="宋体"/>
          <w:color w:val="000000" w:themeColor="text1"/>
          <w:szCs w:val="21"/>
          <w:highlight w:val="none"/>
          <w14:textFill>
            <w14:solidFill>
              <w14:schemeClr w14:val="tx1"/>
            </w14:solidFill>
          </w14:textFill>
        </w:rPr>
        <w:t>以求侥幸中标或者为实现其他非法目的的行为。</w:t>
      </w:r>
      <w:bookmarkEnd w:id="108"/>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09" w:name="_Toc485047119"/>
      <w:r>
        <w:rPr>
          <w:rFonts w:hint="eastAsia" w:ascii="宋体" w:hAnsi="宋体"/>
          <w:color w:val="000000" w:themeColor="text1"/>
          <w:szCs w:val="21"/>
          <w:highlight w:val="none"/>
          <w14:textFill>
            <w14:solidFill>
              <w14:schemeClr w14:val="tx1"/>
            </w14:solidFill>
          </w14:textFill>
        </w:rPr>
        <w:t>二、参加本次比选活动，不存在与单位负责人为同一人或者存在直接控股、管理关系的其他供应商参与同一合同项下的比选活动的行为。</w:t>
      </w:r>
      <w:bookmarkEnd w:id="109"/>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10" w:name="_Toc485047120"/>
      <w:r>
        <w:rPr>
          <w:rFonts w:hint="eastAsia" w:ascii="宋体" w:hAnsi="宋体"/>
          <w:color w:val="000000" w:themeColor="text1"/>
          <w:szCs w:val="21"/>
          <w:highlight w:val="none"/>
          <w14:textFill>
            <w14:solidFill>
              <w14:schemeClr w14:val="tx1"/>
            </w14:solidFill>
          </w14:textFill>
        </w:rPr>
        <w:t>三、参加本次比选活动，不存在和其他供应商在同一合同项下的比选项目中，同时委托同一个自然人、同一家庭的人员、同一单位的人员作为代理人的行为。</w:t>
      </w:r>
      <w:bookmarkEnd w:id="110"/>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11" w:name="_Toc485047121"/>
      <w:r>
        <w:rPr>
          <w:rFonts w:hint="eastAsia" w:ascii="宋体" w:hAnsi="宋体"/>
          <w:color w:val="000000" w:themeColor="text1"/>
          <w:szCs w:val="21"/>
          <w:highlight w:val="none"/>
          <w14:textFill>
            <w14:solidFill>
              <w14:schemeClr w14:val="tx1"/>
            </w14:solidFill>
          </w14:textFill>
        </w:rPr>
        <w:t>四、</w:t>
      </w:r>
      <w:bookmarkEnd w:id="111"/>
      <w:r>
        <w:rPr>
          <w:rFonts w:hint="eastAsia" w:ascii="宋体" w:hAnsi="宋体"/>
          <w:color w:val="000000" w:themeColor="text1"/>
          <w:szCs w:val="21"/>
          <w:highlight w:val="none"/>
          <w14:textFill>
            <w14:solidFill>
              <w14:schemeClr w14:val="tx1"/>
            </w14:solidFill>
          </w14:textFill>
        </w:rPr>
        <w:t>完全响应比选文件有关知识产权，充分、公平竞争保障措施，报价货币，投标文件语言等方面的规定。</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五、如我单位被确定为中标供应商，如招标文件要求，我单位将按照招标文件规定向招标代理机构支付招标代理服务费。</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12" w:name="_Toc485047122"/>
      <w:r>
        <w:rPr>
          <w:rFonts w:hint="eastAsia" w:ascii="宋体" w:hAnsi="宋体"/>
          <w:color w:val="000000" w:themeColor="text1"/>
          <w:szCs w:val="21"/>
          <w:highlight w:val="none"/>
          <w14:textFill>
            <w14:solidFill>
              <w14:schemeClr w14:val="tx1"/>
            </w14:solidFill>
          </w14:textFill>
        </w:rPr>
        <w:t>六</w:t>
      </w:r>
      <w:r>
        <w:rPr>
          <w:rFonts w:hint="eastAsia" w:ascii="宋体" w:hAnsi="宋体"/>
          <w:color w:val="000000" w:themeColor="text1"/>
          <w:szCs w:val="21"/>
          <w:highlight w:val="none"/>
          <w:lang w:eastAsia="zh-CN"/>
          <w14:textFill>
            <w14:solidFill>
              <w14:schemeClr w14:val="tx1"/>
            </w14:solidFill>
          </w14:textFill>
        </w:rPr>
        <w:t>、</w:t>
      </w:r>
      <w:bookmarkEnd w:id="112"/>
      <w:r>
        <w:rPr>
          <w:rFonts w:hint="eastAsia" w:ascii="宋体" w:hAnsi="宋体"/>
          <w:color w:val="000000" w:themeColor="text1"/>
          <w:szCs w:val="21"/>
          <w:highlight w:val="none"/>
          <w14:textFill>
            <w14:solidFill>
              <w14:schemeClr w14:val="tx1"/>
            </w14:solidFill>
          </w14:textFill>
        </w:rPr>
        <w:t>我单位承诺符合以下要求：</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1.具有独立承担民事责任的能力；</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2.具有良好的商业信誉和健全的财务会计制度；</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3.具有履行合同</w:t>
      </w:r>
      <w:r>
        <w:rPr>
          <w:rFonts w:hint="eastAsia" w:ascii="宋体" w:hAnsi="宋体"/>
          <w:color w:val="000000" w:themeColor="text1"/>
          <w:szCs w:val="21"/>
          <w:highlight w:val="none"/>
          <w:lang w:eastAsia="zh-CN"/>
          <w14:textFill>
            <w14:solidFill>
              <w14:schemeClr w14:val="tx1"/>
            </w14:solidFill>
          </w14:textFill>
        </w:rPr>
        <w:t>所必需的</w:t>
      </w:r>
      <w:r>
        <w:rPr>
          <w:rFonts w:hint="eastAsia" w:ascii="宋体" w:hAnsi="宋体"/>
          <w:color w:val="000000" w:themeColor="text1"/>
          <w:szCs w:val="21"/>
          <w:highlight w:val="none"/>
          <w14:textFill>
            <w14:solidFill>
              <w14:schemeClr w14:val="tx1"/>
            </w14:solidFill>
          </w14:textFill>
        </w:rPr>
        <w:t>设备和专业技术能力；</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4.具有依法缴纳税收和社会保障资金的良好记录；</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5.参加本次比选活动前三年内（</w:t>
      </w:r>
      <w:r>
        <w:rPr>
          <w:rFonts w:hint="eastAsia" w:ascii="宋体" w:hAnsi="宋体"/>
          <w:color w:val="000000" w:themeColor="text1"/>
          <w:szCs w:val="21"/>
          <w:highlight w:val="none"/>
          <w:lang w:val="en-US" w:eastAsia="zh-CN"/>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年1月1日以来），在经营活动中没有重大违法违规记录；</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6.法律、行政法规规定的其他条件；</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.供应商单位及其现任法定代表人、主要负责人参加本次比选活动前三年内（2</w:t>
      </w:r>
      <w:r>
        <w:rPr>
          <w:rFonts w:ascii="宋体" w:hAnsi="宋体"/>
          <w:color w:val="000000" w:themeColor="text1"/>
          <w:szCs w:val="21"/>
          <w:highlight w:val="none"/>
          <w14:textFill>
            <w14:solidFill>
              <w14:schemeClr w14:val="tx1"/>
            </w14:solidFill>
          </w14:textFill>
        </w:rPr>
        <w:t>019</w:t>
      </w:r>
      <w:r>
        <w:rPr>
          <w:rFonts w:hint="eastAsia" w:ascii="宋体" w:hAnsi="宋体"/>
          <w:color w:val="000000" w:themeColor="text1"/>
          <w:szCs w:val="21"/>
          <w:highlight w:val="none"/>
          <w14:textFill>
            <w14:solidFill>
              <w14:schemeClr w14:val="tx1"/>
            </w14:solidFill>
          </w14:textFill>
        </w:rPr>
        <w:t>年1月1日以来）无行贿犯罪记录；</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 xml:space="preserve">. 不存在与单位负责人为同一人或者存在直接控股、管理关系的其他供应商参与同一合同项下的比选活动的行为； </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我单位已知晓本项目比选申请保证金的退还方式及时间，对此无异议。</w:t>
      </w:r>
      <w:r>
        <w:rPr>
          <w:rFonts w:ascii="宋体" w:hAnsi="宋体"/>
          <w:color w:val="000000" w:themeColor="text1"/>
          <w:szCs w:val="21"/>
          <w:highlight w:val="none"/>
          <w14:textFill>
            <w14:solidFill>
              <w14:schemeClr w14:val="tx1"/>
            </w14:solidFill>
          </w14:textFill>
        </w:rPr>
        <w:t xml:space="preserve"> </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w:t>
      </w:r>
    </w:p>
    <w:p>
      <w:pPr>
        <w:widowControl/>
        <w:spacing w:line="42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七、供应商根据比选文件要求或供应商认为应当做出的其他承诺（如有）：</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完全响应并满足比选文件要求。</w:t>
      </w:r>
    </w:p>
    <w:p>
      <w:pPr>
        <w:widowControl/>
        <w:spacing w:line="420" w:lineRule="exact"/>
        <w:ind w:firstLine="420" w:firstLineChars="200"/>
        <w:jc w:val="left"/>
        <w:rPr>
          <w:rFonts w:ascii="宋体" w:hAnsi="宋体"/>
          <w:color w:val="000000" w:themeColor="text1"/>
          <w:szCs w:val="21"/>
          <w:highlight w:val="none"/>
          <w14:textFill>
            <w14:solidFill>
              <w14:schemeClr w14:val="tx1"/>
            </w14:solidFill>
          </w14:textFill>
        </w:rPr>
      </w:pPr>
      <w:bookmarkStart w:id="113" w:name="_Toc485047124"/>
      <w:r>
        <w:rPr>
          <w:rFonts w:hint="eastAsia" w:ascii="宋体" w:hAnsi="宋体"/>
          <w:color w:val="000000" w:themeColor="text1"/>
          <w:szCs w:val="21"/>
          <w:highlight w:val="none"/>
          <w14:textFill>
            <w14:solidFill>
              <w14:schemeClr w14:val="tx1"/>
            </w14:solidFill>
          </w14:textFill>
        </w:rPr>
        <w:t>本公司对上述承诺的内</w:t>
      </w:r>
      <w:r>
        <w:rPr>
          <w:rFonts w:hint="eastAsia" w:ascii="宋体" w:hAnsi="宋体"/>
          <w:color w:val="000000" w:themeColor="text1"/>
          <w:szCs w:val="21"/>
          <w:highlight w:val="none"/>
          <w:lang w:eastAsia="zh-CN"/>
          <w14:textFill>
            <w14:solidFill>
              <w14:schemeClr w14:val="tx1"/>
            </w14:solidFill>
          </w14:textFill>
        </w:rPr>
        <w:t>容和</w:t>
      </w:r>
      <w:r>
        <w:rPr>
          <w:rFonts w:hint="eastAsia" w:ascii="宋体" w:hAnsi="宋体"/>
          <w:color w:val="000000" w:themeColor="text1"/>
          <w:szCs w:val="21"/>
          <w:highlight w:val="none"/>
          <w14:textFill>
            <w14:solidFill>
              <w14:schemeClr w14:val="tx1"/>
            </w14:solidFill>
          </w14:textFill>
        </w:rPr>
        <w:t>事项真实性负责。如经查实上述承诺的内容事项存在虚假，我公司愿意接受以提供虚假材料谋取中标追究法律责任。</w:t>
      </w:r>
      <w:bookmarkEnd w:id="113"/>
    </w:p>
    <w:p>
      <w:pPr>
        <w:widowControl/>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pPr>
        <w:widowControl/>
        <w:spacing w:line="420" w:lineRule="exact"/>
        <w:ind w:firstLine="411" w:firstLineChars="196"/>
        <w:jc w:val="left"/>
        <w:rPr>
          <w:rFonts w:ascii="宋体" w:hAnsi="宋体"/>
          <w:color w:val="000000" w:themeColor="text1"/>
          <w:szCs w:val="21"/>
          <w:highlight w:val="none"/>
          <w14:textFill>
            <w14:solidFill>
              <w14:schemeClr w14:val="tx1"/>
            </w14:solidFill>
          </w14:textFill>
        </w:rPr>
      </w:pPr>
      <w:bookmarkStart w:id="114" w:name="_Toc485047125"/>
      <w:r>
        <w:rPr>
          <w:rFonts w:hint="eastAsia" w:ascii="宋体" w:hAnsi="宋体"/>
          <w:color w:val="000000" w:themeColor="text1"/>
          <w:szCs w:val="21"/>
          <w:highlight w:val="none"/>
          <w14:textFill>
            <w14:solidFill>
              <w14:schemeClr w14:val="tx1"/>
            </w14:solidFill>
          </w14:textFill>
        </w:rPr>
        <w:t>比选申请人名称：</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（单位公章）</w:t>
      </w:r>
      <w:bookmarkEnd w:id="114"/>
    </w:p>
    <w:p>
      <w:pPr>
        <w:widowControl/>
        <w:spacing w:line="420" w:lineRule="exact"/>
        <w:ind w:firstLine="411" w:firstLineChars="196"/>
        <w:jc w:val="left"/>
        <w:rPr>
          <w:rFonts w:ascii="宋体" w:hAnsi="宋体"/>
          <w:color w:val="000000" w:themeColor="text1"/>
          <w:szCs w:val="21"/>
          <w:highlight w:val="none"/>
          <w14:textFill>
            <w14:solidFill>
              <w14:schemeClr w14:val="tx1"/>
            </w14:solidFill>
          </w14:textFill>
        </w:rPr>
      </w:pPr>
      <w:bookmarkStart w:id="115" w:name="_Toc485047126"/>
      <w:r>
        <w:rPr>
          <w:rFonts w:hint="eastAsia" w:ascii="宋体" w:hAnsi="宋体"/>
          <w:color w:val="000000" w:themeColor="text1"/>
          <w:szCs w:val="21"/>
          <w:highlight w:val="none"/>
          <w14:textFill>
            <w14:solidFill>
              <w14:schemeClr w14:val="tx1"/>
            </w14:solidFill>
          </w14:textFill>
        </w:rPr>
        <w:t>法定代表人或授权代表（签字或加盖个人名章）：</w:t>
      </w:r>
      <w:bookmarkEnd w:id="115"/>
      <w:r>
        <w:rPr>
          <w:rFonts w:ascii="宋体" w:hAnsi="宋体"/>
          <w:color w:val="000000" w:themeColor="text1"/>
          <w:szCs w:val="21"/>
          <w:highlight w:val="none"/>
          <w:u w:val="single"/>
          <w14:textFill>
            <w14:solidFill>
              <w14:schemeClr w14:val="tx1"/>
            </w14:solidFill>
          </w14:textFill>
        </w:rPr>
        <w:t xml:space="preserve">         </w:t>
      </w:r>
    </w:p>
    <w:p>
      <w:pPr>
        <w:widowControl/>
        <w:spacing w:line="420" w:lineRule="exact"/>
        <w:ind w:firstLine="411" w:firstLineChars="196"/>
        <w:jc w:val="left"/>
        <w:rPr>
          <w:rFonts w:ascii="宋体" w:hAnsi="宋体"/>
          <w:color w:val="000000" w:themeColor="text1"/>
          <w:szCs w:val="21"/>
          <w:highlight w:val="none"/>
          <w14:textFill>
            <w14:solidFill>
              <w14:schemeClr w14:val="tx1"/>
            </w14:solidFill>
          </w14:textFill>
        </w:rPr>
      </w:pPr>
      <w:bookmarkStart w:id="116" w:name="_Toc485047127"/>
      <w:r>
        <w:rPr>
          <w:rFonts w:hint="eastAsia" w:ascii="宋体" w:hAnsi="宋体"/>
          <w:color w:val="000000" w:themeColor="text1"/>
          <w:szCs w:val="21"/>
          <w:highlight w:val="none"/>
          <w14:textFill>
            <w14:solidFill>
              <w14:schemeClr w14:val="tx1"/>
            </w14:solidFill>
          </w14:textFill>
        </w:rPr>
        <w:t>日    期：</w:t>
      </w:r>
      <w:bookmarkEnd w:id="116"/>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pacing w:line="360" w:lineRule="auto"/>
        <w:ind w:left="480"/>
        <w:rPr>
          <w:rFonts w:ascii="宋体" w:hAnsi="宋体" w:cs="宋体"/>
          <w:color w:val="000000" w:themeColor="text1"/>
          <w:szCs w:val="21"/>
          <w:highlight w:val="none"/>
          <w14:textFill>
            <w14:solidFill>
              <w14:schemeClr w14:val="tx1"/>
            </w14:solidFill>
          </w14:textFill>
        </w:rPr>
      </w:pPr>
    </w:p>
    <w:p>
      <w:pPr>
        <w:spacing w:line="360" w:lineRule="auto"/>
        <w:ind w:left="480"/>
        <w:jc w:val="center"/>
        <w:rPr>
          <w:rFonts w:ascii="宋体" w:hAnsi="宋体" w:cs="宋体"/>
          <w:b/>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Cs w:val="21"/>
          <w:highlight w:val="none"/>
          <w14:textFill>
            <w14:solidFill>
              <w14:schemeClr w14:val="tx1"/>
            </w14:solidFill>
          </w14:textFill>
        </w:rPr>
        <w:t>（二）比选申请人基本情况</w:t>
      </w: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1065"/>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17" w:name="_Toc485047187"/>
            <w:r>
              <w:rPr>
                <w:rFonts w:hint="eastAsia" w:ascii="宋体" w:hAnsi="宋体" w:cs="宋体"/>
                <w:color w:val="000000" w:themeColor="text1"/>
                <w:szCs w:val="21"/>
                <w:highlight w:val="none"/>
                <w14:textFill>
                  <w14:solidFill>
                    <w14:schemeClr w14:val="tx1"/>
                  </w14:solidFill>
                </w14:textFill>
              </w:rPr>
              <w:t>比选申请人名称</w:t>
            </w:r>
            <w:bookmarkEnd w:id="117"/>
          </w:p>
        </w:tc>
        <w:tc>
          <w:tcPr>
            <w:tcW w:w="6801" w:type="dxa"/>
            <w:gridSpan w:val="7"/>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18" w:name="_Toc485047188"/>
            <w:r>
              <w:rPr>
                <w:rFonts w:hint="eastAsia" w:ascii="宋体" w:hAnsi="宋体" w:cs="宋体"/>
                <w:color w:val="000000" w:themeColor="text1"/>
                <w:szCs w:val="21"/>
                <w:highlight w:val="none"/>
                <w14:textFill>
                  <w14:solidFill>
                    <w14:schemeClr w14:val="tx1"/>
                  </w14:solidFill>
                </w14:textFill>
              </w:rPr>
              <w:t>注册地址</w:t>
            </w:r>
            <w:bookmarkEnd w:id="118"/>
          </w:p>
        </w:tc>
        <w:tc>
          <w:tcPr>
            <w:tcW w:w="3551" w:type="dxa"/>
            <w:gridSpan w:val="3"/>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320"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19" w:name="_Toc485047189"/>
            <w:r>
              <w:rPr>
                <w:rFonts w:hint="eastAsia" w:ascii="宋体" w:hAnsi="宋体" w:cs="宋体"/>
                <w:color w:val="000000" w:themeColor="text1"/>
                <w:szCs w:val="21"/>
                <w:highlight w:val="none"/>
                <w14:textFill>
                  <w14:solidFill>
                    <w14:schemeClr w14:val="tx1"/>
                  </w14:solidFill>
                </w14:textFill>
              </w:rPr>
              <w:t>邮政编码</w:t>
            </w:r>
            <w:bookmarkEnd w:id="119"/>
          </w:p>
        </w:tc>
        <w:tc>
          <w:tcPr>
            <w:tcW w:w="1930" w:type="dxa"/>
            <w:gridSpan w:val="3"/>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vMerge w:val="restart"/>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0" w:name="_Toc485047190"/>
            <w:r>
              <w:rPr>
                <w:rFonts w:hint="eastAsia" w:ascii="宋体" w:hAnsi="宋体" w:cs="宋体"/>
                <w:color w:val="000000" w:themeColor="text1"/>
                <w:szCs w:val="21"/>
                <w:highlight w:val="none"/>
                <w14:textFill>
                  <w14:solidFill>
                    <w14:schemeClr w14:val="tx1"/>
                  </w14:solidFill>
                </w14:textFill>
              </w:rPr>
              <w:t>联系方式</w:t>
            </w:r>
            <w:bookmarkEnd w:id="120"/>
          </w:p>
        </w:tc>
        <w:tc>
          <w:tcPr>
            <w:tcW w:w="1065"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1" w:name="_Toc485047191"/>
            <w:r>
              <w:rPr>
                <w:rFonts w:hint="eastAsia" w:ascii="宋体" w:hAnsi="宋体" w:cs="宋体"/>
                <w:color w:val="000000" w:themeColor="text1"/>
                <w:szCs w:val="21"/>
                <w:highlight w:val="none"/>
                <w14:textFill>
                  <w14:solidFill>
                    <w14:schemeClr w14:val="tx1"/>
                  </w14:solidFill>
                </w14:textFill>
              </w:rPr>
              <w:t>联系人</w:t>
            </w:r>
            <w:bookmarkEnd w:id="121"/>
          </w:p>
        </w:tc>
        <w:tc>
          <w:tcPr>
            <w:tcW w:w="2486"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32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22" w:name="_Toc485047192"/>
            <w:r>
              <w:rPr>
                <w:rFonts w:hint="eastAsia" w:ascii="宋体" w:hAnsi="宋体" w:cs="宋体"/>
                <w:color w:val="000000" w:themeColor="text1"/>
                <w:szCs w:val="21"/>
                <w:highlight w:val="none"/>
                <w14:textFill>
                  <w14:solidFill>
                    <w14:schemeClr w14:val="tx1"/>
                  </w14:solidFill>
                </w14:textFill>
              </w:rPr>
              <w:t>电话</w:t>
            </w:r>
            <w:bookmarkEnd w:id="122"/>
          </w:p>
        </w:tc>
        <w:tc>
          <w:tcPr>
            <w:tcW w:w="1930" w:type="dxa"/>
            <w:gridSpan w:val="3"/>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414" w:type="dxa"/>
            <w:vMerge w:val="continue"/>
            <w:noWrap w:val="0"/>
            <w:vAlign w:val="center"/>
          </w:tcPr>
          <w:p>
            <w:pPr>
              <w:rPr>
                <w:rFonts w:ascii="宋体" w:hAnsi="宋体" w:cs="宋体"/>
                <w:color w:val="000000" w:themeColor="text1"/>
                <w:szCs w:val="21"/>
                <w:highlight w:val="none"/>
                <w14:textFill>
                  <w14:solidFill>
                    <w14:schemeClr w14:val="tx1"/>
                  </w14:solidFill>
                </w14:textFill>
              </w:rPr>
            </w:pPr>
          </w:p>
        </w:tc>
        <w:tc>
          <w:tcPr>
            <w:tcW w:w="1065"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3" w:name="_Toc485047193"/>
            <w:r>
              <w:rPr>
                <w:rFonts w:hint="eastAsia" w:ascii="宋体" w:hAnsi="宋体" w:cs="宋体"/>
                <w:color w:val="000000" w:themeColor="text1"/>
                <w:szCs w:val="21"/>
                <w:highlight w:val="none"/>
                <w14:textFill>
                  <w14:solidFill>
                    <w14:schemeClr w14:val="tx1"/>
                  </w14:solidFill>
                </w14:textFill>
              </w:rPr>
              <w:t>传真</w:t>
            </w:r>
            <w:bookmarkEnd w:id="123"/>
          </w:p>
        </w:tc>
        <w:tc>
          <w:tcPr>
            <w:tcW w:w="2486"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32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24" w:name="_Toc485047194"/>
            <w:r>
              <w:rPr>
                <w:rFonts w:hint="eastAsia" w:ascii="宋体" w:hAnsi="宋体" w:cs="宋体"/>
                <w:color w:val="000000" w:themeColor="text1"/>
                <w:szCs w:val="21"/>
                <w:highlight w:val="none"/>
                <w14:textFill>
                  <w14:solidFill>
                    <w14:schemeClr w14:val="tx1"/>
                  </w14:solidFill>
                </w14:textFill>
              </w:rPr>
              <w:t>网址</w:t>
            </w:r>
            <w:bookmarkEnd w:id="124"/>
          </w:p>
        </w:tc>
        <w:tc>
          <w:tcPr>
            <w:tcW w:w="1930" w:type="dxa"/>
            <w:gridSpan w:val="3"/>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5" w:name="_Toc485047195"/>
            <w:r>
              <w:rPr>
                <w:rFonts w:hint="eastAsia" w:ascii="宋体" w:hAnsi="宋体" w:cs="宋体"/>
                <w:color w:val="000000" w:themeColor="text1"/>
                <w:szCs w:val="21"/>
                <w:highlight w:val="none"/>
                <w14:textFill>
                  <w14:solidFill>
                    <w14:schemeClr w14:val="tx1"/>
                  </w14:solidFill>
                </w14:textFill>
              </w:rPr>
              <w:t>组织结构</w:t>
            </w:r>
            <w:bookmarkEnd w:id="125"/>
          </w:p>
        </w:tc>
        <w:tc>
          <w:tcPr>
            <w:tcW w:w="6801" w:type="dxa"/>
            <w:gridSpan w:val="7"/>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6" w:name="_Toc485047196"/>
            <w:r>
              <w:rPr>
                <w:rFonts w:hint="eastAsia" w:ascii="宋体" w:hAnsi="宋体" w:cs="宋体"/>
                <w:color w:val="000000" w:themeColor="text1"/>
                <w:szCs w:val="21"/>
                <w:highlight w:val="none"/>
                <w14:textFill>
                  <w14:solidFill>
                    <w14:schemeClr w14:val="tx1"/>
                  </w14:solidFill>
                </w14:textFill>
              </w:rPr>
              <w:t>法定代表人</w:t>
            </w:r>
            <w:bookmarkEnd w:id="126"/>
          </w:p>
        </w:tc>
        <w:tc>
          <w:tcPr>
            <w:tcW w:w="1065"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7" w:name="_Toc485047197"/>
            <w:r>
              <w:rPr>
                <w:rFonts w:hint="eastAsia" w:ascii="宋体" w:hAnsi="宋体" w:cs="宋体"/>
                <w:color w:val="000000" w:themeColor="text1"/>
                <w:szCs w:val="21"/>
                <w:highlight w:val="none"/>
                <w14:textFill>
                  <w14:solidFill>
                    <w14:schemeClr w14:val="tx1"/>
                  </w14:solidFill>
                </w14:textFill>
              </w:rPr>
              <w:t>姓名</w:t>
            </w:r>
            <w:bookmarkEnd w:id="127"/>
          </w:p>
        </w:tc>
        <w:tc>
          <w:tcPr>
            <w:tcW w:w="1239"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8" w:name="_Toc485047198"/>
            <w:r>
              <w:rPr>
                <w:rFonts w:hint="eastAsia" w:ascii="宋体" w:hAnsi="宋体" w:cs="宋体"/>
                <w:color w:val="000000" w:themeColor="text1"/>
                <w:szCs w:val="21"/>
                <w:highlight w:val="none"/>
                <w14:textFill>
                  <w14:solidFill>
                    <w14:schemeClr w14:val="tx1"/>
                  </w14:solidFill>
                </w14:textFill>
              </w:rPr>
              <w:t>技术职称</w:t>
            </w:r>
            <w:bookmarkEnd w:id="128"/>
          </w:p>
        </w:tc>
        <w:tc>
          <w:tcPr>
            <w:tcW w:w="132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850"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29" w:name="_Toc485047199"/>
            <w:r>
              <w:rPr>
                <w:rFonts w:hint="eastAsia" w:ascii="宋体" w:hAnsi="宋体" w:cs="宋体"/>
                <w:color w:val="000000" w:themeColor="text1"/>
                <w:szCs w:val="21"/>
                <w:highlight w:val="none"/>
                <w14:textFill>
                  <w14:solidFill>
                    <w14:schemeClr w14:val="tx1"/>
                  </w14:solidFill>
                </w14:textFill>
              </w:rPr>
              <w:t>电话</w:t>
            </w:r>
            <w:bookmarkEnd w:id="129"/>
          </w:p>
        </w:tc>
        <w:tc>
          <w:tcPr>
            <w:tcW w:w="108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0" w:name="_Toc485047200"/>
            <w:r>
              <w:rPr>
                <w:rFonts w:hint="eastAsia" w:ascii="宋体" w:hAnsi="宋体" w:cs="宋体"/>
                <w:color w:val="000000" w:themeColor="text1"/>
                <w:szCs w:val="21"/>
                <w:highlight w:val="none"/>
                <w14:textFill>
                  <w14:solidFill>
                    <w14:schemeClr w14:val="tx1"/>
                  </w14:solidFill>
                </w14:textFill>
              </w:rPr>
              <w:t>技术负责人</w:t>
            </w:r>
            <w:bookmarkEnd w:id="130"/>
          </w:p>
        </w:tc>
        <w:tc>
          <w:tcPr>
            <w:tcW w:w="1065"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1" w:name="_Toc485047201"/>
            <w:r>
              <w:rPr>
                <w:rFonts w:hint="eastAsia" w:ascii="宋体" w:hAnsi="宋体" w:cs="宋体"/>
                <w:color w:val="000000" w:themeColor="text1"/>
                <w:szCs w:val="21"/>
                <w:highlight w:val="none"/>
                <w14:textFill>
                  <w14:solidFill>
                    <w14:schemeClr w14:val="tx1"/>
                  </w14:solidFill>
                </w14:textFill>
              </w:rPr>
              <w:t>姓名</w:t>
            </w:r>
            <w:bookmarkEnd w:id="131"/>
          </w:p>
        </w:tc>
        <w:tc>
          <w:tcPr>
            <w:tcW w:w="1239"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2" w:name="_Toc485047202"/>
            <w:r>
              <w:rPr>
                <w:rFonts w:hint="eastAsia" w:ascii="宋体" w:hAnsi="宋体" w:cs="宋体"/>
                <w:color w:val="000000" w:themeColor="text1"/>
                <w:szCs w:val="21"/>
                <w:highlight w:val="none"/>
                <w14:textFill>
                  <w14:solidFill>
                    <w14:schemeClr w14:val="tx1"/>
                  </w14:solidFill>
                </w14:textFill>
              </w:rPr>
              <w:t>技术职称</w:t>
            </w:r>
            <w:bookmarkEnd w:id="132"/>
          </w:p>
        </w:tc>
        <w:tc>
          <w:tcPr>
            <w:tcW w:w="132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850"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3" w:name="_Toc485047203"/>
            <w:r>
              <w:rPr>
                <w:rFonts w:hint="eastAsia" w:ascii="宋体" w:hAnsi="宋体" w:cs="宋体"/>
                <w:color w:val="000000" w:themeColor="text1"/>
                <w:szCs w:val="21"/>
                <w:highlight w:val="none"/>
                <w14:textFill>
                  <w14:solidFill>
                    <w14:schemeClr w14:val="tx1"/>
                  </w14:solidFill>
                </w14:textFill>
              </w:rPr>
              <w:t>电话</w:t>
            </w:r>
            <w:bookmarkEnd w:id="133"/>
          </w:p>
        </w:tc>
        <w:tc>
          <w:tcPr>
            <w:tcW w:w="1080"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4" w:name="_Toc485047204"/>
            <w:r>
              <w:rPr>
                <w:rFonts w:hint="eastAsia" w:ascii="宋体" w:hAnsi="宋体" w:cs="宋体"/>
                <w:color w:val="000000" w:themeColor="text1"/>
                <w:szCs w:val="21"/>
                <w:highlight w:val="none"/>
                <w14:textFill>
                  <w14:solidFill>
                    <w14:schemeClr w14:val="tx1"/>
                  </w14:solidFill>
                </w14:textFill>
              </w:rPr>
              <w:t>成立时间</w:t>
            </w:r>
            <w:bookmarkEnd w:id="134"/>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4497" w:type="dxa"/>
            <w:gridSpan w:val="5"/>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5" w:name="_Toc485047205"/>
            <w:r>
              <w:rPr>
                <w:rFonts w:hint="eastAsia" w:ascii="宋体" w:hAnsi="宋体" w:cs="宋体"/>
                <w:color w:val="000000" w:themeColor="text1"/>
                <w:szCs w:val="21"/>
                <w:highlight w:val="none"/>
                <w14:textFill>
                  <w14:solidFill>
                    <w14:schemeClr w14:val="tx1"/>
                  </w14:solidFill>
                </w14:textFill>
              </w:rPr>
              <w:t>员工总人数：</w:t>
            </w:r>
            <w:bookmarkEnd w:id="135"/>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6" w:name="_Toc485047206"/>
            <w:r>
              <w:rPr>
                <w:rFonts w:hint="eastAsia" w:ascii="宋体" w:hAnsi="宋体" w:cs="宋体"/>
                <w:color w:val="000000" w:themeColor="text1"/>
                <w:szCs w:val="21"/>
                <w:highlight w:val="none"/>
                <w14:textFill>
                  <w14:solidFill>
                    <w14:schemeClr w14:val="tx1"/>
                  </w14:solidFill>
                </w14:textFill>
              </w:rPr>
              <w:t>企业资质等级</w:t>
            </w:r>
            <w:bookmarkEnd w:id="136"/>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vMerge w:val="restart"/>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37" w:name="_Toc485047207"/>
            <w:r>
              <w:rPr>
                <w:rFonts w:hint="eastAsia" w:ascii="宋体" w:hAnsi="宋体" w:cs="宋体"/>
                <w:color w:val="000000" w:themeColor="text1"/>
                <w:szCs w:val="21"/>
                <w:highlight w:val="none"/>
                <w14:textFill>
                  <w14:solidFill>
                    <w14:schemeClr w14:val="tx1"/>
                  </w14:solidFill>
                </w14:textFill>
              </w:rPr>
              <w:t>其中</w:t>
            </w:r>
            <w:bookmarkEnd w:id="137"/>
          </w:p>
        </w:tc>
        <w:tc>
          <w:tcPr>
            <w:tcW w:w="1478"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8" w:name="_Toc485047208"/>
            <w:r>
              <w:rPr>
                <w:rFonts w:hint="eastAsia" w:ascii="宋体" w:hAnsi="宋体" w:cs="宋体"/>
                <w:color w:val="000000" w:themeColor="text1"/>
                <w:szCs w:val="21"/>
                <w:highlight w:val="none"/>
                <w14:textFill>
                  <w14:solidFill>
                    <w14:schemeClr w14:val="tx1"/>
                  </w14:solidFill>
                </w14:textFill>
              </w:rPr>
              <w:t>项目经理</w:t>
            </w:r>
            <w:bookmarkEnd w:id="138"/>
          </w:p>
        </w:tc>
        <w:tc>
          <w:tcPr>
            <w:tcW w:w="1772"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39" w:name="_Toc485047209"/>
            <w:r>
              <w:rPr>
                <w:rFonts w:hint="eastAsia" w:ascii="宋体" w:hAnsi="宋体" w:cs="宋体"/>
                <w:color w:val="000000" w:themeColor="text1"/>
                <w:szCs w:val="21"/>
                <w:highlight w:val="none"/>
                <w14:textFill>
                  <w14:solidFill>
                    <w14:schemeClr w14:val="tx1"/>
                  </w14:solidFill>
                </w14:textFill>
              </w:rPr>
              <w:t>营业执照号</w:t>
            </w:r>
            <w:bookmarkEnd w:id="139"/>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vMerge w:val="continue"/>
            <w:noWrap w:val="0"/>
            <w:vAlign w:val="center"/>
          </w:tcPr>
          <w:p>
            <w:pPr>
              <w:rPr>
                <w:rFonts w:ascii="宋体" w:hAnsi="宋体" w:cs="宋体"/>
                <w:color w:val="000000" w:themeColor="text1"/>
                <w:szCs w:val="21"/>
                <w:highlight w:val="none"/>
                <w14:textFill>
                  <w14:solidFill>
                    <w14:schemeClr w14:val="tx1"/>
                  </w14:solidFill>
                </w14:textFill>
              </w:rPr>
            </w:pPr>
          </w:p>
        </w:tc>
        <w:tc>
          <w:tcPr>
            <w:tcW w:w="1478"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0" w:name="_Toc485047210"/>
            <w:r>
              <w:rPr>
                <w:rFonts w:hint="eastAsia" w:ascii="宋体" w:hAnsi="宋体" w:cs="宋体"/>
                <w:color w:val="000000" w:themeColor="text1"/>
                <w:szCs w:val="21"/>
                <w:highlight w:val="none"/>
                <w14:textFill>
                  <w14:solidFill>
                    <w14:schemeClr w14:val="tx1"/>
                  </w14:solidFill>
                </w14:textFill>
              </w:rPr>
              <w:t>高级职称人员</w:t>
            </w:r>
            <w:bookmarkEnd w:id="140"/>
          </w:p>
        </w:tc>
        <w:tc>
          <w:tcPr>
            <w:tcW w:w="1772"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1" w:name="_Toc485047211"/>
            <w:r>
              <w:rPr>
                <w:rFonts w:hint="eastAsia" w:ascii="宋体" w:hAnsi="宋体" w:cs="宋体"/>
                <w:color w:val="000000" w:themeColor="text1"/>
                <w:szCs w:val="21"/>
                <w:highlight w:val="none"/>
                <w14:textFill>
                  <w14:solidFill>
                    <w14:schemeClr w14:val="tx1"/>
                  </w14:solidFill>
                </w14:textFill>
              </w:rPr>
              <w:t>注册资金</w:t>
            </w:r>
            <w:bookmarkEnd w:id="141"/>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vMerge w:val="continue"/>
            <w:noWrap w:val="0"/>
            <w:vAlign w:val="center"/>
          </w:tcPr>
          <w:p>
            <w:pPr>
              <w:rPr>
                <w:rFonts w:ascii="宋体" w:hAnsi="宋体" w:cs="宋体"/>
                <w:color w:val="000000" w:themeColor="text1"/>
                <w:szCs w:val="21"/>
                <w:highlight w:val="none"/>
                <w14:textFill>
                  <w14:solidFill>
                    <w14:schemeClr w14:val="tx1"/>
                  </w14:solidFill>
                </w14:textFill>
              </w:rPr>
            </w:pPr>
          </w:p>
        </w:tc>
        <w:tc>
          <w:tcPr>
            <w:tcW w:w="1478"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2" w:name="_Toc485047212"/>
            <w:r>
              <w:rPr>
                <w:rFonts w:hint="eastAsia" w:ascii="宋体" w:hAnsi="宋体" w:cs="宋体"/>
                <w:color w:val="000000" w:themeColor="text1"/>
                <w:szCs w:val="21"/>
                <w:highlight w:val="none"/>
                <w14:textFill>
                  <w14:solidFill>
                    <w14:schemeClr w14:val="tx1"/>
                  </w14:solidFill>
                </w14:textFill>
              </w:rPr>
              <w:t>中级职称人员</w:t>
            </w:r>
            <w:bookmarkEnd w:id="142"/>
          </w:p>
        </w:tc>
        <w:tc>
          <w:tcPr>
            <w:tcW w:w="1772"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3" w:name="_Toc485047213"/>
            <w:r>
              <w:rPr>
                <w:rFonts w:hint="eastAsia" w:ascii="宋体" w:hAnsi="宋体" w:cs="宋体"/>
                <w:color w:val="000000" w:themeColor="text1"/>
                <w:szCs w:val="21"/>
                <w:highlight w:val="none"/>
                <w14:textFill>
                  <w14:solidFill>
                    <w14:schemeClr w14:val="tx1"/>
                  </w14:solidFill>
                </w14:textFill>
              </w:rPr>
              <w:t>开户银行</w:t>
            </w:r>
            <w:bookmarkEnd w:id="143"/>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vMerge w:val="continue"/>
            <w:noWrap w:val="0"/>
            <w:vAlign w:val="center"/>
          </w:tcPr>
          <w:p>
            <w:pPr>
              <w:rPr>
                <w:rFonts w:ascii="宋体" w:hAnsi="宋体" w:cs="宋体"/>
                <w:color w:val="000000" w:themeColor="text1"/>
                <w:szCs w:val="21"/>
                <w:highlight w:val="none"/>
                <w14:textFill>
                  <w14:solidFill>
                    <w14:schemeClr w14:val="tx1"/>
                  </w14:solidFill>
                </w14:textFill>
              </w:rPr>
            </w:pPr>
          </w:p>
        </w:tc>
        <w:tc>
          <w:tcPr>
            <w:tcW w:w="1478" w:type="dxa"/>
            <w:gridSpan w:val="2"/>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4" w:name="_Toc485047214"/>
            <w:r>
              <w:rPr>
                <w:rFonts w:hint="eastAsia" w:ascii="宋体" w:hAnsi="宋体" w:cs="宋体"/>
                <w:color w:val="000000" w:themeColor="text1"/>
                <w:szCs w:val="21"/>
                <w:highlight w:val="none"/>
                <w14:textFill>
                  <w14:solidFill>
                    <w14:schemeClr w14:val="tx1"/>
                  </w14:solidFill>
                </w14:textFill>
              </w:rPr>
              <w:t>初级职称人员</w:t>
            </w:r>
            <w:bookmarkEnd w:id="144"/>
          </w:p>
        </w:tc>
        <w:tc>
          <w:tcPr>
            <w:tcW w:w="1772"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414" w:type="dxa"/>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45" w:name="_Toc485047215"/>
            <w:r>
              <w:rPr>
                <w:rFonts w:hint="eastAsia" w:ascii="宋体" w:hAnsi="宋体" w:cs="宋体"/>
                <w:color w:val="000000" w:themeColor="text1"/>
                <w:szCs w:val="21"/>
                <w:highlight w:val="none"/>
                <w14:textFill>
                  <w14:solidFill>
                    <w14:schemeClr w14:val="tx1"/>
                  </w14:solidFill>
                </w14:textFill>
              </w:rPr>
              <w:t>账号</w:t>
            </w:r>
            <w:bookmarkEnd w:id="145"/>
          </w:p>
        </w:tc>
        <w:tc>
          <w:tcPr>
            <w:tcW w:w="2304"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c>
          <w:tcPr>
            <w:tcW w:w="1247" w:type="dxa"/>
            <w:vMerge w:val="continue"/>
            <w:noWrap w:val="0"/>
            <w:vAlign w:val="center"/>
          </w:tcPr>
          <w:p>
            <w:pPr>
              <w:rPr>
                <w:rFonts w:ascii="宋体" w:hAnsi="宋体" w:cs="宋体"/>
                <w:color w:val="000000" w:themeColor="text1"/>
                <w:szCs w:val="21"/>
                <w:highlight w:val="none"/>
                <w14:textFill>
                  <w14:solidFill>
                    <w14:schemeClr w14:val="tx1"/>
                  </w14:solidFill>
                </w14:textFill>
              </w:rPr>
            </w:pPr>
          </w:p>
        </w:tc>
        <w:tc>
          <w:tcPr>
            <w:tcW w:w="1478"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46" w:name="_Toc485047216"/>
            <w:r>
              <w:rPr>
                <w:rFonts w:hint="eastAsia" w:ascii="宋体" w:hAnsi="宋体" w:cs="宋体"/>
                <w:color w:val="000000" w:themeColor="text1"/>
                <w:szCs w:val="21"/>
                <w:highlight w:val="none"/>
                <w14:textFill>
                  <w14:solidFill>
                    <w14:schemeClr w14:val="tx1"/>
                  </w14:solidFill>
                </w14:textFill>
              </w:rPr>
              <w:t>技工</w:t>
            </w:r>
            <w:bookmarkEnd w:id="146"/>
          </w:p>
        </w:tc>
        <w:tc>
          <w:tcPr>
            <w:tcW w:w="1772" w:type="dxa"/>
            <w:gridSpan w:val="2"/>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414" w:type="dxa"/>
            <w:noWrap w:val="0"/>
            <w:vAlign w:val="center"/>
          </w:tcPr>
          <w:p>
            <w:pPr>
              <w:widowControl/>
              <w:spacing w:line="360" w:lineRule="atLeast"/>
              <w:jc w:val="left"/>
              <w:rPr>
                <w:rFonts w:ascii="宋体" w:hAnsi="宋体" w:cs="宋体"/>
                <w:color w:val="000000" w:themeColor="text1"/>
                <w:szCs w:val="21"/>
                <w:highlight w:val="none"/>
                <w14:textFill>
                  <w14:solidFill>
                    <w14:schemeClr w14:val="tx1"/>
                  </w14:solidFill>
                </w14:textFill>
              </w:rPr>
            </w:pPr>
            <w:bookmarkStart w:id="147" w:name="_Toc485047217"/>
            <w:r>
              <w:rPr>
                <w:rFonts w:hint="eastAsia" w:ascii="宋体" w:hAnsi="宋体" w:cs="宋体"/>
                <w:color w:val="000000" w:themeColor="text1"/>
                <w:szCs w:val="21"/>
                <w:highlight w:val="none"/>
                <w14:textFill>
                  <w14:solidFill>
                    <w14:schemeClr w14:val="tx1"/>
                  </w14:solidFill>
                </w14:textFill>
              </w:rPr>
              <w:t>经营范围</w:t>
            </w:r>
            <w:bookmarkEnd w:id="147"/>
          </w:p>
        </w:tc>
        <w:tc>
          <w:tcPr>
            <w:tcW w:w="6801" w:type="dxa"/>
            <w:gridSpan w:val="7"/>
            <w:noWrap w:val="0"/>
            <w:vAlign w:val="center"/>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414" w:type="dxa"/>
            <w:noWrap w:val="0"/>
            <w:vAlign w:val="top"/>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bookmarkStart w:id="148" w:name="_Toc485047218"/>
            <w:r>
              <w:rPr>
                <w:rFonts w:hint="eastAsia" w:ascii="宋体" w:hAnsi="宋体" w:cs="宋体"/>
                <w:color w:val="000000" w:themeColor="text1"/>
                <w:szCs w:val="21"/>
                <w:highlight w:val="none"/>
                <w14:textFill>
                  <w14:solidFill>
                    <w14:schemeClr w14:val="tx1"/>
                  </w14:solidFill>
                </w14:textFill>
              </w:rPr>
              <w:t>备注</w:t>
            </w:r>
            <w:bookmarkEnd w:id="148"/>
          </w:p>
        </w:tc>
        <w:tc>
          <w:tcPr>
            <w:tcW w:w="6801" w:type="dxa"/>
            <w:gridSpan w:val="7"/>
            <w:noWrap w:val="0"/>
            <w:vAlign w:val="top"/>
          </w:tcPr>
          <w:p>
            <w:pPr>
              <w:widowControl/>
              <w:spacing w:line="360" w:lineRule="atLeast"/>
              <w:ind w:firstLine="411" w:firstLineChars="196"/>
              <w:jc w:val="left"/>
              <w:rPr>
                <w:rFonts w:ascii="宋体" w:hAnsi="宋体" w:cs="宋体"/>
                <w:color w:val="000000" w:themeColor="text1"/>
                <w:szCs w:val="21"/>
                <w:highlight w:val="none"/>
                <w14:textFill>
                  <w14:solidFill>
                    <w14:schemeClr w14:val="tx1"/>
                  </w14:solidFill>
                </w14:textFill>
              </w:rPr>
            </w:pPr>
          </w:p>
        </w:tc>
      </w:tr>
    </w:tbl>
    <w:p>
      <w:pPr>
        <w:spacing w:line="360" w:lineRule="auto"/>
        <w:ind w:left="48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注：后附营业执照副本、资质证书等证明材料的复印件。</w:t>
      </w:r>
    </w:p>
    <w:p>
      <w:pPr>
        <w:spacing w:line="360" w:lineRule="auto"/>
        <w:ind w:left="480"/>
        <w:rPr>
          <w:rFonts w:ascii="宋体" w:hAnsi="宋体" w:cs="宋体"/>
          <w:b/>
          <w:bCs/>
          <w:color w:val="000000" w:themeColor="text1"/>
          <w:szCs w:val="21"/>
          <w:highlight w:val="none"/>
          <w14:textFill>
            <w14:solidFill>
              <w14:schemeClr w14:val="tx1"/>
            </w14:solidFill>
          </w14:textFill>
        </w:rPr>
      </w:pPr>
    </w:p>
    <w:bookmarkEnd w:id="100"/>
    <w:bookmarkEnd w:id="101"/>
    <w:bookmarkEnd w:id="102"/>
    <w:bookmarkEnd w:id="103"/>
    <w:p>
      <w:pPr>
        <w:spacing w:line="360" w:lineRule="auto"/>
        <w:jc w:val="center"/>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br w:type="page"/>
      </w:r>
      <w:r>
        <w:rPr>
          <w:rFonts w:hint="eastAsia" w:ascii="宋体" w:hAnsi="宋体"/>
          <w:b/>
          <w:bCs/>
          <w:color w:val="000000" w:themeColor="text1"/>
          <w:szCs w:val="21"/>
          <w:highlight w:val="none"/>
          <w14:textFill>
            <w14:solidFill>
              <w14:schemeClr w14:val="tx1"/>
            </w14:solidFill>
          </w14:textFill>
        </w:rPr>
        <w:t>（三）其他资格证明材料</w:t>
      </w:r>
    </w:p>
    <w:p>
      <w:pPr>
        <w:spacing w:line="360" w:lineRule="auto"/>
        <w:rPr>
          <w:rFonts w:hint="eastAsia" w:ascii="宋体" w:hAnsi="宋体"/>
          <w:b/>
          <w:color w:val="000000" w:themeColor="text1"/>
          <w:highlight w:val="none"/>
          <w14:textFill>
            <w14:solidFill>
              <w14:schemeClr w14:val="tx1"/>
            </w14:solidFill>
          </w14:textFill>
        </w:rPr>
      </w:pPr>
    </w:p>
    <w:p>
      <w:pPr>
        <w:pStyle w:val="4"/>
        <w:numPr>
          <w:ilvl w:val="0"/>
          <w:numId w:val="0"/>
        </w:numPr>
        <w:rPr>
          <w:rFonts w:ascii="宋体" w:hAnsi="宋体"/>
          <w:color w:val="000000" w:themeColor="text1"/>
          <w:szCs w:val="21"/>
          <w:highlight w:val="none"/>
          <w14:textFill>
            <w14:solidFill>
              <w14:schemeClr w14:val="tx1"/>
            </w14:solidFill>
          </w14:textFill>
        </w:rPr>
      </w:pPr>
      <w:r>
        <w:rPr>
          <w:rFonts w:ascii="宋体" w:hAnsi="宋体"/>
          <w:color w:val="000000" w:themeColor="text1"/>
          <w:kern w:val="44"/>
          <w:szCs w:val="21"/>
          <w:highlight w:val="none"/>
          <w14:textFill>
            <w14:solidFill>
              <w14:schemeClr w14:val="tx1"/>
            </w14:solidFill>
          </w14:textFill>
        </w:rPr>
        <w:br w:type="page"/>
      </w:r>
      <w:bookmarkStart w:id="149" w:name="_Toc96691970"/>
      <w:r>
        <w:rPr>
          <w:rFonts w:hint="eastAsia" w:ascii="宋体" w:hAnsi="宋体"/>
          <w:color w:val="000000" w:themeColor="text1"/>
          <w:highlight w:val="none"/>
          <w14:textFill>
            <w14:solidFill>
              <w14:schemeClr w14:val="tx1"/>
            </w14:solidFill>
          </w14:textFill>
        </w:rPr>
        <w:t>四、拟从事本项目主要服务人员一览表</w:t>
      </w:r>
      <w:bookmarkEnd w:id="149"/>
    </w:p>
    <w:p>
      <w:pPr>
        <w:spacing w:line="360" w:lineRule="auto"/>
        <w:ind w:right="-110"/>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拟从事本项目主要服务人员一览表</w:t>
      </w: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90"/>
        <w:gridCol w:w="1018"/>
        <w:gridCol w:w="1018"/>
        <w:gridCol w:w="1300"/>
        <w:gridCol w:w="1032"/>
        <w:gridCol w:w="1032"/>
        <w:gridCol w:w="1118"/>
        <w:gridCol w:w="103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7" w:hRule="atLeast"/>
          <w:jc w:val="center"/>
        </w:trPr>
        <w:tc>
          <w:tcPr>
            <w:tcW w:w="790" w:type="dxa"/>
            <w:vMerge w:val="restart"/>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职务</w:t>
            </w:r>
          </w:p>
        </w:tc>
        <w:tc>
          <w:tcPr>
            <w:tcW w:w="1018" w:type="dxa"/>
            <w:vMerge w:val="restart"/>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姓名</w:t>
            </w:r>
          </w:p>
        </w:tc>
        <w:tc>
          <w:tcPr>
            <w:tcW w:w="1018" w:type="dxa"/>
            <w:vMerge w:val="restart"/>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职称</w:t>
            </w:r>
          </w:p>
        </w:tc>
        <w:tc>
          <w:tcPr>
            <w:tcW w:w="4482" w:type="dxa"/>
            <w:gridSpan w:val="4"/>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执业或职业资格证明</w:t>
            </w:r>
          </w:p>
        </w:tc>
        <w:tc>
          <w:tcPr>
            <w:tcW w:w="1032" w:type="dxa"/>
            <w:vMerge w:val="restart"/>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790" w:type="dxa"/>
            <w:vMerge w:val="continue"/>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18" w:type="dxa"/>
            <w:vMerge w:val="continue"/>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18" w:type="dxa"/>
            <w:vMerge w:val="continue"/>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证书名称</w:t>
            </w: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级别</w:t>
            </w: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证号</w:t>
            </w: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专业</w:t>
            </w:r>
          </w:p>
        </w:tc>
        <w:tc>
          <w:tcPr>
            <w:tcW w:w="1032" w:type="dxa"/>
            <w:vMerge w:val="continue"/>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90"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b/>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9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300"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118"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c>
          <w:tcPr>
            <w:tcW w:w="1032" w:type="dxa"/>
            <w:noWrap w:val="0"/>
            <w:vAlign w:val="center"/>
          </w:tcPr>
          <w:p>
            <w:pPr>
              <w:autoSpaceDE w:val="0"/>
              <w:autoSpaceDN w:val="0"/>
              <w:adjustRightInd w:val="0"/>
              <w:spacing w:line="360" w:lineRule="auto"/>
              <w:jc w:val="center"/>
              <w:rPr>
                <w:rFonts w:hint="eastAsia" w:ascii="宋体" w:hAnsi="宋体"/>
                <w:color w:val="000000" w:themeColor="text1"/>
                <w:kern w:val="0"/>
                <w:highlight w:val="none"/>
                <w14:textFill>
                  <w14:solidFill>
                    <w14:schemeClr w14:val="tx1"/>
                  </w14:solidFill>
                </w14:textFill>
              </w:rPr>
            </w:pPr>
          </w:p>
        </w:tc>
      </w:tr>
    </w:tbl>
    <w:p>
      <w:pPr>
        <w:spacing w:line="360" w:lineRule="auto"/>
        <w:ind w:firstLine="4410" w:firstLineChars="2100"/>
        <w:contextualSpacing/>
        <w:rPr>
          <w:rFonts w:hint="eastAsia" w:ascii="宋体" w:hAnsi="宋体"/>
          <w:color w:val="000000" w:themeColor="text1"/>
          <w:highlight w:val="none"/>
          <w14:textFill>
            <w14:solidFill>
              <w14:schemeClr w14:val="tx1"/>
            </w14:solidFill>
          </w14:textFill>
        </w:rPr>
      </w:pPr>
    </w:p>
    <w:p>
      <w:pPr>
        <w:spacing w:line="360" w:lineRule="auto"/>
        <w:ind w:firstLine="4410" w:firstLineChars="2100"/>
        <w:contextualSpacing/>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比选申请人：</w:t>
      </w:r>
      <w:r>
        <w:rPr>
          <w:rFonts w:hint="eastAsia" w:ascii="宋体" w:hAnsi="宋体"/>
          <w:color w:val="000000" w:themeColor="text1"/>
          <w:highlight w:val="none"/>
          <w:u w:val="single"/>
          <w14:textFill>
            <w14:solidFill>
              <w14:schemeClr w14:val="tx1"/>
            </w14:solidFill>
          </w14:textFill>
        </w:rPr>
        <w:t xml:space="preserve">（全称、盖公章）             </w:t>
      </w:r>
    </w:p>
    <w:p>
      <w:pPr>
        <w:spacing w:line="360" w:lineRule="auto"/>
        <w:ind w:firstLine="4410" w:firstLineChars="2100"/>
        <w:contextualSpacing/>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法定代表人或委托代理人：</w:t>
      </w:r>
      <w:r>
        <w:rPr>
          <w:rFonts w:hint="eastAsia" w:ascii="宋体" w:hAnsi="宋体"/>
          <w:color w:val="000000" w:themeColor="text1"/>
          <w:highlight w:val="none"/>
          <w:u w:val="single"/>
          <w14:textFill>
            <w14:solidFill>
              <w14:schemeClr w14:val="tx1"/>
            </w14:solidFill>
          </w14:textFill>
        </w:rPr>
        <w:t>（签字或</w:t>
      </w:r>
      <w:r>
        <w:rPr>
          <w:rFonts w:ascii="宋体" w:hAnsi="宋体"/>
          <w:color w:val="000000" w:themeColor="text1"/>
          <w:highlight w:val="none"/>
          <w:u w:val="single"/>
          <w14:textFill>
            <w14:solidFill>
              <w14:schemeClr w14:val="tx1"/>
            </w14:solidFill>
          </w14:textFill>
        </w:rPr>
        <w:t>盖章</w:t>
      </w:r>
      <w:r>
        <w:rPr>
          <w:rFonts w:hint="eastAsia" w:ascii="宋体" w:hAnsi="宋体"/>
          <w:color w:val="000000" w:themeColor="text1"/>
          <w:highlight w:val="none"/>
          <w:u w:val="single"/>
          <w14:textFill>
            <w14:solidFill>
              <w14:schemeClr w14:val="tx1"/>
            </w14:solidFill>
          </w14:textFill>
        </w:rPr>
        <w:t xml:space="preserve">）     </w:t>
      </w:r>
    </w:p>
    <w:p>
      <w:pPr>
        <w:spacing w:line="360" w:lineRule="auto"/>
        <w:ind w:firstLine="4389" w:firstLineChars="2090"/>
        <w:contextualSpacing/>
        <w:rPr>
          <w:rFonts w:ascii="宋体" w:hAnsi="宋体"/>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 期:</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p>
    <w:p>
      <w:pPr>
        <w:pStyle w:val="4"/>
        <w:numPr>
          <w:ilvl w:val="0"/>
          <w:numId w:val="0"/>
        </w:numPr>
        <w:rPr>
          <w:rFonts w:hint="eastAsia" w:ascii="宋体" w:hAnsi="宋体"/>
          <w:b/>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50" w:name="_Toc96691971"/>
      <w:r>
        <w:rPr>
          <w:rFonts w:hint="eastAsia" w:ascii="宋体" w:hAnsi="宋体"/>
          <w:color w:val="000000" w:themeColor="text1"/>
          <w:highlight w:val="none"/>
          <w14:textFill>
            <w14:solidFill>
              <w14:schemeClr w14:val="tx1"/>
            </w14:solidFill>
          </w14:textFill>
        </w:rPr>
        <w:t>五、类似项目业绩一览表</w:t>
      </w:r>
      <w:bookmarkEnd w:id="150"/>
    </w:p>
    <w:p>
      <w:pPr>
        <w:spacing w:line="360" w:lineRule="auto"/>
        <w:ind w:right="-110"/>
        <w:contextualSpacing/>
        <w:rPr>
          <w:rFonts w:hint="eastAsia" w:ascii="宋体" w:hAnsi="宋体"/>
          <w:color w:val="000000" w:themeColor="text1"/>
          <w:szCs w:val="21"/>
          <w:highlight w:val="none"/>
          <w14:textFill>
            <w14:solidFill>
              <w14:schemeClr w14:val="tx1"/>
            </w14:solidFill>
          </w14:textFill>
        </w:rPr>
      </w:pPr>
    </w:p>
    <w:p>
      <w:pPr>
        <w:spacing w:line="360" w:lineRule="auto"/>
        <w:ind w:left="180"/>
        <w:contextualSpacing/>
        <w:jc w:val="center"/>
        <w:rPr>
          <w:rFonts w:hint="eastAsia" w:ascii="宋体" w:hAnsi="宋体"/>
          <w:b/>
          <w:color w:val="000000" w:themeColor="text1"/>
          <w:sz w:val="32"/>
          <w:szCs w:val="44"/>
          <w:highlight w:val="none"/>
          <w14:textFill>
            <w14:solidFill>
              <w14:schemeClr w14:val="tx1"/>
            </w14:solidFill>
          </w14:textFill>
        </w:rPr>
      </w:pPr>
      <w:r>
        <w:rPr>
          <w:rFonts w:hint="eastAsia" w:ascii="宋体" w:hAnsi="宋体"/>
          <w:b/>
          <w:color w:val="000000" w:themeColor="text1"/>
          <w:sz w:val="32"/>
          <w:szCs w:val="36"/>
          <w:highlight w:val="none"/>
          <w14:textFill>
            <w14:solidFill>
              <w14:schemeClr w14:val="tx1"/>
            </w14:solidFill>
          </w14:textFill>
        </w:rPr>
        <w:t>类似项目</w:t>
      </w:r>
      <w:r>
        <w:rPr>
          <w:rFonts w:hint="eastAsia" w:ascii="宋体" w:hAnsi="宋体"/>
          <w:b/>
          <w:color w:val="000000" w:themeColor="text1"/>
          <w:sz w:val="32"/>
          <w:szCs w:val="44"/>
          <w:highlight w:val="none"/>
          <w14:textFill>
            <w14:solidFill>
              <w14:schemeClr w14:val="tx1"/>
            </w14:solidFill>
          </w14:textFill>
        </w:rPr>
        <w:t>业绩一览表</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984"/>
        <w:gridCol w:w="2268"/>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380" w:type="dxa"/>
            <w:noWrap w:val="0"/>
            <w:vAlign w:val="center"/>
          </w:tcPr>
          <w:p>
            <w:pPr>
              <w:spacing w:line="360" w:lineRule="auto"/>
              <w:contextualSpacing/>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委托人名称</w:t>
            </w:r>
          </w:p>
        </w:tc>
        <w:tc>
          <w:tcPr>
            <w:tcW w:w="1984" w:type="dxa"/>
            <w:noWrap w:val="0"/>
            <w:vAlign w:val="center"/>
          </w:tcPr>
          <w:p>
            <w:pPr>
              <w:spacing w:line="360" w:lineRule="auto"/>
              <w:contextualSpacing/>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2268" w:type="dxa"/>
            <w:noWrap w:val="0"/>
            <w:vAlign w:val="center"/>
          </w:tcPr>
          <w:p>
            <w:pPr>
              <w:spacing w:line="360" w:lineRule="auto"/>
              <w:contextualSpacing/>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合同金额</w:t>
            </w:r>
          </w:p>
        </w:tc>
        <w:tc>
          <w:tcPr>
            <w:tcW w:w="1418" w:type="dxa"/>
            <w:noWrap w:val="0"/>
            <w:vAlign w:val="center"/>
          </w:tcPr>
          <w:p>
            <w:pPr>
              <w:spacing w:line="360" w:lineRule="auto"/>
              <w:contextualSpacing/>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服务内容</w:t>
            </w:r>
          </w:p>
        </w:tc>
        <w:tc>
          <w:tcPr>
            <w:tcW w:w="1559" w:type="dxa"/>
            <w:noWrap w:val="0"/>
            <w:vAlign w:val="center"/>
          </w:tcPr>
          <w:p>
            <w:pPr>
              <w:spacing w:line="360" w:lineRule="auto"/>
              <w:contextualSpacing/>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380"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984"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2268" w:type="dxa"/>
            <w:noWrap w:val="0"/>
            <w:vAlign w:val="top"/>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418"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c>
          <w:tcPr>
            <w:tcW w:w="1559" w:type="dxa"/>
            <w:noWrap w:val="0"/>
            <w:vAlign w:val="center"/>
          </w:tcPr>
          <w:p>
            <w:pPr>
              <w:spacing w:line="360" w:lineRule="auto"/>
              <w:contextualSpacing/>
              <w:rPr>
                <w:rFonts w:hint="eastAsia" w:ascii="宋体" w:hAnsi="宋体"/>
                <w:color w:val="000000" w:themeColor="text1"/>
                <w:highlight w:val="none"/>
                <w14:textFill>
                  <w14:solidFill>
                    <w14:schemeClr w14:val="tx1"/>
                  </w14:solidFill>
                </w14:textFill>
              </w:rPr>
            </w:pPr>
          </w:p>
        </w:tc>
      </w:tr>
    </w:tbl>
    <w:p>
      <w:pPr>
        <w:spacing w:line="360" w:lineRule="auto"/>
        <w:ind w:left="106" w:leftChars="50" w:hanging="1"/>
        <w:contextualSpacing/>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r>
        <w:rPr>
          <w:rFonts w:hint="eastAsia" w:ascii="宋体" w:hAnsi="宋体"/>
          <w:color w:val="000000" w:themeColor="text1"/>
          <w:szCs w:val="21"/>
          <w:highlight w:val="none"/>
          <w14:textFill>
            <w14:solidFill>
              <w14:schemeClr w14:val="tx1"/>
            </w14:solidFill>
          </w14:textFill>
        </w:rPr>
        <w:t xml:space="preserve"> 1、业绩证明材料须为</w:t>
      </w:r>
      <w:r>
        <w:rPr>
          <w:rFonts w:hint="eastAsia" w:ascii="宋体" w:hAnsi="宋体" w:cs="宋体"/>
          <w:color w:val="000000" w:themeColor="text1"/>
          <w:szCs w:val="21"/>
          <w:highlight w:val="none"/>
          <w:lang w:bidi="ar"/>
          <w14:textFill>
            <w14:solidFill>
              <w14:schemeClr w14:val="tx1"/>
            </w14:solidFill>
          </w14:textFill>
        </w:rPr>
        <w:t>合同协议书</w:t>
      </w:r>
      <w:r>
        <w:rPr>
          <w:rFonts w:hint="eastAsia" w:ascii="宋体" w:hAnsi="宋体"/>
          <w:color w:val="000000" w:themeColor="text1"/>
          <w:highlight w:val="none"/>
          <w14:textFill>
            <w14:solidFill>
              <w14:schemeClr w14:val="tx1"/>
            </w14:solidFill>
          </w14:textFill>
        </w:rPr>
        <w:t>。</w:t>
      </w:r>
    </w:p>
    <w:p>
      <w:pPr>
        <w:spacing w:line="360" w:lineRule="auto"/>
        <w:ind w:firstLine="630" w:firstLineChars="300"/>
        <w:contextualSpacing/>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2、参加比选的单位应提供相关业绩的有效证明复印件并加盖比选申请人鲜章。</w:t>
      </w:r>
    </w:p>
    <w:p>
      <w:pPr>
        <w:spacing w:line="360" w:lineRule="auto"/>
        <w:ind w:firstLine="630" w:firstLineChars="299"/>
        <w:contextualSpacing/>
        <w:rPr>
          <w:rFonts w:hint="eastAsia" w:ascii="宋体" w:hAnsi="宋体"/>
          <w:b/>
          <w:color w:val="000000" w:themeColor="text1"/>
          <w:szCs w:val="21"/>
          <w:highlight w:val="none"/>
          <w14:textFill>
            <w14:solidFill>
              <w14:schemeClr w14:val="tx1"/>
            </w14:solidFill>
          </w14:textFill>
        </w:rPr>
      </w:pPr>
    </w:p>
    <w:p>
      <w:pPr>
        <w:spacing w:line="360" w:lineRule="auto"/>
        <w:contextualSpacing/>
        <w:jc w:val="right"/>
        <w:rPr>
          <w:rFonts w:hint="eastAsia" w:ascii="宋体" w:hAnsi="宋体"/>
          <w:color w:val="000000" w:themeColor="text1"/>
          <w:highlight w:val="none"/>
          <w14:textFill>
            <w14:solidFill>
              <w14:schemeClr w14:val="tx1"/>
            </w14:solidFill>
          </w14:textFill>
        </w:rPr>
      </w:pPr>
    </w:p>
    <w:p>
      <w:pPr>
        <w:spacing w:line="360" w:lineRule="auto"/>
        <w:ind w:firstLine="4410" w:firstLineChars="2100"/>
        <w:contextualSpacing/>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比选申请人：（全称、盖章）</w:t>
      </w:r>
      <w:r>
        <w:rPr>
          <w:rFonts w:hint="eastAsia" w:ascii="宋体" w:hAnsi="宋体"/>
          <w:color w:val="000000" w:themeColor="text1"/>
          <w:highlight w:val="none"/>
          <w:u w:val="single"/>
          <w14:textFill>
            <w14:solidFill>
              <w14:schemeClr w14:val="tx1"/>
            </w14:solidFill>
          </w14:textFill>
        </w:rPr>
        <w:t xml:space="preserve">             </w:t>
      </w:r>
    </w:p>
    <w:p>
      <w:pPr>
        <w:spacing w:line="360" w:lineRule="auto"/>
        <w:ind w:firstLine="4410" w:firstLineChars="2100"/>
        <w:contextualSpacing/>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法定代表人或委托代理人：</w:t>
      </w:r>
      <w:r>
        <w:rPr>
          <w:rFonts w:hint="eastAsia" w:ascii="宋体" w:hAnsi="宋体"/>
          <w:color w:val="000000" w:themeColor="text1"/>
          <w:highlight w:val="none"/>
          <w:u w:val="single"/>
          <w14:textFill>
            <w14:solidFill>
              <w14:schemeClr w14:val="tx1"/>
            </w14:solidFill>
          </w14:textFill>
        </w:rPr>
        <w:t>（签字或</w:t>
      </w:r>
      <w:r>
        <w:rPr>
          <w:rFonts w:ascii="宋体" w:hAnsi="宋体"/>
          <w:color w:val="000000" w:themeColor="text1"/>
          <w:highlight w:val="none"/>
          <w:u w:val="single"/>
          <w14:textFill>
            <w14:solidFill>
              <w14:schemeClr w14:val="tx1"/>
            </w14:solidFill>
          </w14:textFill>
        </w:rPr>
        <w:t>盖章</w:t>
      </w:r>
      <w:r>
        <w:rPr>
          <w:rFonts w:hint="eastAsia" w:ascii="宋体" w:hAnsi="宋体"/>
          <w:color w:val="000000" w:themeColor="text1"/>
          <w:highlight w:val="none"/>
          <w:u w:val="single"/>
          <w14:textFill>
            <w14:solidFill>
              <w14:schemeClr w14:val="tx1"/>
            </w14:solidFill>
          </w14:textFill>
        </w:rPr>
        <w:t xml:space="preserve">）     </w:t>
      </w:r>
    </w:p>
    <w:p>
      <w:pPr>
        <w:spacing w:line="400" w:lineRule="exact"/>
        <w:ind w:right="-108"/>
        <w:jc w:val="right"/>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 期:</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p>
    <w:p>
      <w:pPr>
        <w:pStyle w:val="4"/>
        <w:numPr>
          <w:ilvl w:val="0"/>
          <w:numId w:val="0"/>
        </w:numPr>
        <w:rPr>
          <w:rFonts w:ascii="宋体" w:hAnsi="宋体"/>
          <w:b/>
          <w:color w:val="000000" w:themeColor="text1"/>
          <w:sz w:val="28"/>
          <w:szCs w:val="28"/>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51" w:name="_Toc96691972"/>
      <w:r>
        <w:rPr>
          <w:rFonts w:hint="eastAsia" w:ascii="宋体" w:hAnsi="宋体"/>
          <w:color w:val="000000" w:themeColor="text1"/>
          <w:highlight w:val="none"/>
          <w14:textFill>
            <w14:solidFill>
              <w14:schemeClr w14:val="tx1"/>
            </w14:solidFill>
          </w14:textFill>
        </w:rPr>
        <w:t>六、</w:t>
      </w:r>
      <w:r>
        <w:rPr>
          <w:rFonts w:hint="eastAsia" w:ascii="宋体" w:hAnsi="宋体"/>
          <w:color w:val="000000" w:themeColor="text1"/>
          <w:highlight w:val="none"/>
          <w:lang w:eastAsia="zh-CN"/>
          <w14:textFill>
            <w14:solidFill>
              <w14:schemeClr w14:val="tx1"/>
            </w14:solidFill>
          </w14:textFill>
        </w:rPr>
        <w:t>服务方案</w:t>
      </w:r>
      <w:bookmarkEnd w:id="151"/>
    </w:p>
    <w:p>
      <w:pPr>
        <w:spacing w:line="360" w:lineRule="auto"/>
        <w:ind w:right="-108"/>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服务方案</w:t>
      </w:r>
    </w:p>
    <w:p>
      <w:pPr>
        <w:spacing w:line="360" w:lineRule="auto"/>
        <w:ind w:right="-108"/>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格式自拟</w:t>
      </w:r>
    </w:p>
    <w:p>
      <w:pPr>
        <w:spacing w:line="360" w:lineRule="auto"/>
        <w:ind w:right="-108"/>
        <w:rPr>
          <w:rFonts w:ascii="宋体" w:hAnsi="宋体"/>
          <w:color w:val="000000" w:themeColor="text1"/>
          <w:szCs w:val="21"/>
          <w:highlight w:val="none"/>
          <w14:textFill>
            <w14:solidFill>
              <w14:schemeClr w14:val="tx1"/>
            </w14:solidFill>
          </w14:textFill>
        </w:rPr>
      </w:pPr>
    </w:p>
    <w:p>
      <w:pPr>
        <w:pStyle w:val="4"/>
        <w:numPr>
          <w:ilvl w:val="0"/>
          <w:numId w:val="0"/>
        </w:numPr>
        <w:rPr>
          <w:rFonts w:ascii="宋体" w:hAnsi="宋体"/>
          <w:color w:val="000000" w:themeColor="text1"/>
          <w:kern w:val="44"/>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152" w:name="_Toc96691973"/>
      <w:r>
        <w:rPr>
          <w:rFonts w:hint="eastAsia" w:ascii="宋体" w:hAnsi="宋体"/>
          <w:color w:val="000000" w:themeColor="text1"/>
          <w:highlight w:val="none"/>
          <w14:textFill>
            <w14:solidFill>
              <w14:schemeClr w14:val="tx1"/>
            </w14:solidFill>
          </w14:textFill>
        </w:rPr>
        <w:t>七、其他资料</w:t>
      </w:r>
      <w:bookmarkEnd w:id="152"/>
    </w:p>
    <w:p>
      <w:pPr>
        <w:spacing w:before="156" w:beforeLines="50" w:after="156" w:afterLines="50" w:line="360" w:lineRule="auto"/>
        <w:jc w:val="center"/>
        <w:rPr>
          <w:rFonts w:ascii="宋体" w:hAnsi="宋体"/>
          <w:b/>
          <w:color w:val="000000" w:themeColor="text1"/>
          <w:kern w:val="44"/>
          <w:sz w:val="28"/>
          <w:szCs w:val="28"/>
          <w:highlight w:val="none"/>
          <w14:textFill>
            <w14:solidFill>
              <w14:schemeClr w14:val="tx1"/>
            </w14:solidFill>
          </w14:textFill>
        </w:rPr>
      </w:pPr>
      <w:r>
        <w:rPr>
          <w:rFonts w:ascii="宋体" w:hAnsi="宋体"/>
          <w:b/>
          <w:color w:val="000000" w:themeColor="text1"/>
          <w:kern w:val="44"/>
          <w:sz w:val="28"/>
          <w:szCs w:val="28"/>
          <w:highlight w:val="none"/>
          <w14:textFill>
            <w14:solidFill>
              <w14:schemeClr w14:val="tx1"/>
            </w14:solidFill>
          </w14:textFill>
        </w:rPr>
        <w:t>其他资料</w:t>
      </w:r>
    </w:p>
    <w:p>
      <w:pPr>
        <w:spacing w:before="156" w:beforeLines="50" w:after="156" w:afterLines="50" w:line="360" w:lineRule="auto"/>
        <w:ind w:firstLine="420" w:firstLineChars="200"/>
        <w:rPr>
          <w:rFonts w:hint="eastAsia" w:ascii="宋体" w:hAnsi="宋体"/>
          <w:color w:val="000000" w:themeColor="text1"/>
          <w:kern w:val="44"/>
          <w:szCs w:val="21"/>
          <w:highlight w:val="none"/>
          <w14:textFill>
            <w14:solidFill>
              <w14:schemeClr w14:val="tx1"/>
            </w14:solidFill>
          </w14:textFill>
        </w:rPr>
      </w:pPr>
      <w:r>
        <w:rPr>
          <w:rFonts w:hint="eastAsia" w:ascii="宋体" w:hAnsi="宋体"/>
          <w:color w:val="000000" w:themeColor="text1"/>
          <w:kern w:val="44"/>
          <w:szCs w:val="21"/>
          <w:highlight w:val="none"/>
          <w14:textFill>
            <w14:solidFill>
              <w14:schemeClr w14:val="tx1"/>
            </w14:solidFill>
          </w14:textFill>
        </w:rPr>
        <w:t>比选申请人认为应该提供的其他资料。</w:t>
      </w:r>
    </w:p>
    <w:p>
      <w:pPr>
        <w:spacing w:before="156" w:beforeLines="50" w:after="156" w:afterLines="50" w:line="600" w:lineRule="exact"/>
        <w:ind w:right="-108"/>
        <w:jc w:val="both"/>
        <w:outlineLvl w:val="0"/>
        <w:rPr>
          <w:rFonts w:hint="eastAsia" w:eastAsiaTheme="minorEastAsia"/>
          <w:color w:val="000000" w:themeColor="text1"/>
          <w:highlight w:val="none"/>
          <w:lang w:val="en-US" w:eastAsia="zh-CN"/>
          <w14:textFill>
            <w14:solidFill>
              <w14:schemeClr w14:val="tx1"/>
            </w14:solidFill>
          </w14:textFill>
        </w:rPr>
      </w:pPr>
      <w:bookmarkStart w:id="153" w:name="_Toc402775571"/>
      <w:bookmarkStart w:id="154" w:name="_Toc501459575"/>
      <w:r>
        <w:rPr>
          <w:rFonts w:ascii="宋体" w:hAnsi="宋体"/>
          <w:color w:val="000000" w:themeColor="text1"/>
          <w:szCs w:val="21"/>
          <w:highlight w:val="none"/>
          <w14:textFill>
            <w14:solidFill>
              <w14:schemeClr w14:val="tx1"/>
            </w14:solidFill>
          </w14:textFill>
        </w:rPr>
        <w:br w:type="page"/>
      </w:r>
      <w:bookmarkEnd w:id="153"/>
      <w:bookmarkEnd w:id="154"/>
    </w:p>
    <w:p/>
    <w:p>
      <w:bookmarkStart w:id="155" w:name="_GoBack"/>
      <w:bookmarkEnd w:id="155"/>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E5C0BB8-C393-4380-91EB-DB4B36A8FF63}"/>
  </w:font>
  <w:font w:name="黑体">
    <w:panose1 w:val="02010609060101010101"/>
    <w:charset w:val="86"/>
    <w:family w:val="auto"/>
    <w:pitch w:val="default"/>
    <w:sig w:usb0="800002BF" w:usb1="38CF7CFA" w:usb2="00000016" w:usb3="00000000" w:csb0="00040001" w:csb1="00000000"/>
    <w:embedRegular r:id="rId2" w:fontKey="{6743AA67-0B24-49D9-858D-F05AB95DCBC9}"/>
  </w:font>
  <w:font w:name="Courier New">
    <w:panose1 w:val="02070309020205020404"/>
    <w:charset w:val="01"/>
    <w:family w:val="modern"/>
    <w:pitch w:val="default"/>
    <w:sig w:usb0="E0002AFF" w:usb1="C0007843" w:usb2="00000009" w:usb3="00000000" w:csb0="400001FF" w:csb1="FFFF0000"/>
    <w:embedRegular r:id="rId3" w:fontKey="{9FA39475-19DC-4259-BB90-06E5818F9EF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69419394-3F1C-447B-A95B-B149EFFB5954}"/>
  </w:font>
  <w:font w:name="等线 Light">
    <w:altName w:val="宋体"/>
    <w:panose1 w:val="02010600030101010101"/>
    <w:charset w:val="86"/>
    <w:family w:val="auto"/>
    <w:pitch w:val="default"/>
    <w:sig w:usb0="00000000" w:usb1="00000000"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5" w:fontKey="{13F0CB25-C574-4F33-889A-2FDC47C55B61}"/>
  </w:font>
  <w:font w:name="方正小标宋_GBK">
    <w:panose1 w:val="02000000000000000000"/>
    <w:charset w:val="86"/>
    <w:family w:val="auto"/>
    <w:pitch w:val="default"/>
    <w:sig w:usb0="00000001" w:usb1="080E0000" w:usb2="00000000" w:usb3="00000000" w:csb0="00040000" w:csb1="00000000"/>
    <w:embedRegular r:id="rId6" w:fontKey="{A4B1E310-4895-4478-9BA3-35FB55C76ACD}"/>
  </w:font>
  <w:font w:name="Segoe UI Symbol">
    <w:panose1 w:val="020B0502040204020203"/>
    <w:charset w:val="00"/>
    <w:family w:val="swiss"/>
    <w:pitch w:val="default"/>
    <w:sig w:usb0="8000006F" w:usb1="1200FBEF" w:usb2="0064C000" w:usb3="00000002" w:csb0="00000001" w:csb1="40000000"/>
    <w:embedRegular r:id="rId7" w:fontKey="{448F1785-385E-41D6-AD03-E58B1717132D}"/>
  </w:font>
  <w:font w:name="仿宋">
    <w:panose1 w:val="02010609060101010101"/>
    <w:charset w:val="86"/>
    <w:family w:val="auto"/>
    <w:pitch w:val="default"/>
    <w:sig w:usb0="800002BF" w:usb1="38CF7CFA" w:usb2="00000016" w:usb3="00000000" w:csb0="00040001" w:csb1="00000000"/>
    <w:embedRegular r:id="rId8" w:fontKey="{56732545-091B-4FB8-8DC2-B5DE620C310C}"/>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仿宋_GB2312"/>
        <w:sz w:val="24"/>
        <w:szCs w:val="24"/>
      </w:rPr>
    </w:pPr>
    <w:r>
      <w:rPr>
        <w:rFonts w:hint="eastAsia" w:ascii="仿宋_GB2312"/>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t>15</w:t>
    </w:r>
    <w:r>
      <w:rPr>
        <w:sz w:val="24"/>
        <w:szCs w:val="24"/>
      </w:rPr>
      <w:fldChar w:fldCharType="end"/>
    </w:r>
    <w:r>
      <w:rPr>
        <w:rFonts w:hint="eastAsia" w:ascii="仿宋_GB2312"/>
        <w:sz w:val="24"/>
        <w:szCs w:val="24"/>
        <w:lang w:eastAsia="zh-CN"/>
      </w:rPr>
      <w:t xml:space="preserve">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jc w:val="left"/>
      <w:rPr>
        <w:lang w:val="zh-CN"/>
      </w:rPr>
    </w:pPr>
    <w:r>
      <w:rPr>
        <w:rFonts w:hint="eastAsia"/>
        <w:lang w:val="zh-CN"/>
      </w:rPr>
      <w:t xml:space="preserve">               </w:t>
    </w:r>
  </w:p>
  <w:p>
    <w:pPr>
      <w:pStyle w:val="8"/>
      <w:pBdr>
        <w:top w:val="none" w:color="auto" w:sz="0" w:space="1"/>
        <w:left w:val="none" w:color="auto" w:sz="0" w:space="4"/>
        <w:bottom w:val="none" w:color="auto" w:sz="0" w:space="1"/>
        <w:right w:val="none" w:color="auto" w:sz="0" w:space="4"/>
      </w:pBdr>
      <w:tabs>
        <w:tab w:val="left" w:pos="2011"/>
        <w:tab w:val="clear" w:pos="4153"/>
        <w:tab w:val="clear" w:pos="8306"/>
      </w:tabs>
      <w:jc w:val="left"/>
      <w:rPr>
        <w:u w:val="single"/>
      </w:rPr>
    </w:pPr>
    <w:r>
      <w:rPr>
        <w:rFonts w:hint="eastAsia"/>
        <w:lang w:val="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360"/>
      <w:jc w:val="both"/>
    </w:pPr>
    <w:r>
      <w:rPr>
        <w:rFonts w:hint="eastAsia"/>
      </w:rPr>
      <w:t xml:space="preserve">                                               </w:t>
    </w:r>
  </w:p>
  <w:p>
    <w:pPr>
      <w:pStyle w:val="8"/>
      <w:pBdr>
        <w:bottom w:val="dashed" w:color="auto" w:sz="4"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11CEB"/>
    <w:multiLevelType w:val="multilevel"/>
    <w:tmpl w:val="05511CEB"/>
    <w:lvl w:ilvl="0" w:tentative="0">
      <w:start w:val="1"/>
      <w:numFmt w:val="chineseCountingThousand"/>
      <w:pStyle w:val="3"/>
      <w:suff w:val="nothing"/>
      <w:lvlText w:val="第%1条、"/>
      <w:lvlJc w:val="left"/>
      <w:pPr>
        <w:ind w:left="0" w:firstLine="0"/>
      </w:pPr>
    </w:lvl>
    <w:lvl w:ilvl="1" w:tentative="0">
      <w:start w:val="1"/>
      <w:numFmt w:val="decimal"/>
      <w:pStyle w:val="4"/>
      <w:isLgl/>
      <w:suff w:val="nothing"/>
      <w:lvlText w:val="%1.%2、"/>
      <w:lvlJc w:val="left"/>
      <w:pPr>
        <w:ind w:left="0" w:firstLine="425"/>
      </w:pPr>
    </w:lvl>
    <w:lvl w:ilvl="2" w:tentative="0">
      <w:start w:val="1"/>
      <w:numFmt w:val="decimal"/>
      <w:pStyle w:val="5"/>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1">
    <w:nsid w:val="57429069"/>
    <w:multiLevelType w:val="singleLevel"/>
    <w:tmpl w:val="57429069"/>
    <w:lvl w:ilvl="0" w:tentative="0">
      <w:start w:val="1"/>
      <w:numFmt w:val="decimal"/>
      <w:suff w:val="nothing"/>
      <w:lvlText w:val="（%1）"/>
      <w:lvlJc w:val="left"/>
    </w:lvl>
  </w:abstractNum>
  <w:abstractNum w:abstractNumId="2">
    <w:nsid w:val="5743B7EA"/>
    <w:multiLevelType w:val="singleLevel"/>
    <w:tmpl w:val="5743B7EA"/>
    <w:lvl w:ilvl="0" w:tentative="0">
      <w:start w:val="1"/>
      <w:numFmt w:val="decimal"/>
      <w:suff w:val="nothing"/>
      <w:lvlText w:val="（%1）"/>
      <w:lvlJc w:val="left"/>
    </w:lvl>
  </w:abstractNum>
  <w:abstractNum w:abstractNumId="3">
    <w:nsid w:val="574542A5"/>
    <w:multiLevelType w:val="singleLevel"/>
    <w:tmpl w:val="574542A5"/>
    <w:lvl w:ilvl="0" w:tentative="0">
      <w:start w:val="6"/>
      <w:numFmt w:val="chineseCounting"/>
      <w:suff w:val="nothing"/>
      <w:lvlText w:val="%1、"/>
      <w:lvlJc w:val="left"/>
    </w:lvl>
  </w:abstractNum>
  <w:abstractNum w:abstractNumId="4">
    <w:nsid w:val="574FC4CA"/>
    <w:multiLevelType w:val="singleLevel"/>
    <w:tmpl w:val="574FC4CA"/>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YjEwYWJmOTM5ZTY5MDIyYjBiOTU4YjRlMTc1ZjkifQ=="/>
    <w:docVar w:name="KSO_WPS_MARK_KEY" w:val="711813d2-e476-47d0-a823-61913baf0e9c"/>
  </w:docVars>
  <w:rsids>
    <w:rsidRoot w:val="45AB5BCD"/>
    <w:rsid w:val="133F4B4A"/>
    <w:rsid w:val="14CF75EA"/>
    <w:rsid w:val="15AB5297"/>
    <w:rsid w:val="179A2E91"/>
    <w:rsid w:val="1B0A522E"/>
    <w:rsid w:val="1BB95C9C"/>
    <w:rsid w:val="1C92011E"/>
    <w:rsid w:val="1F0F4288"/>
    <w:rsid w:val="26291292"/>
    <w:rsid w:val="2AB42BC1"/>
    <w:rsid w:val="35025BB0"/>
    <w:rsid w:val="36C62178"/>
    <w:rsid w:val="3A320574"/>
    <w:rsid w:val="419F3D29"/>
    <w:rsid w:val="41F4377A"/>
    <w:rsid w:val="45AB5BCD"/>
    <w:rsid w:val="53522151"/>
    <w:rsid w:val="568827E7"/>
    <w:rsid w:val="5C8809E0"/>
    <w:rsid w:val="61D23976"/>
    <w:rsid w:val="6900096E"/>
    <w:rsid w:val="75CD04DC"/>
    <w:rsid w:val="7ADF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spacing w:beforeLines="100" w:afterLines="50" w:line="360" w:lineRule="auto"/>
      <w:jc w:val="left"/>
      <w:outlineLvl w:val="0"/>
    </w:pPr>
    <w:rPr>
      <w:b/>
      <w:bCs/>
      <w:kern w:val="24"/>
      <w:sz w:val="24"/>
      <w:szCs w:val="44"/>
    </w:rPr>
  </w:style>
  <w:style w:type="paragraph" w:styleId="4">
    <w:name w:val="heading 2"/>
    <w:basedOn w:val="1"/>
    <w:next w:val="1"/>
    <w:qFormat/>
    <w:uiPriority w:val="0"/>
    <w:pPr>
      <w:numPr>
        <w:ilvl w:val="1"/>
        <w:numId w:val="1"/>
      </w:numPr>
      <w:spacing w:line="360" w:lineRule="auto"/>
      <w:jc w:val="left"/>
      <w:outlineLvl w:val="1"/>
    </w:pPr>
    <w:rPr>
      <w:bCs/>
      <w:kern w:val="24"/>
      <w:sz w:val="24"/>
      <w:szCs w:val="32"/>
    </w:rPr>
  </w:style>
  <w:style w:type="paragraph" w:styleId="5">
    <w:name w:val="heading 3"/>
    <w:basedOn w:val="1"/>
    <w:next w:val="1"/>
    <w:qFormat/>
    <w:uiPriority w:val="0"/>
    <w:pPr>
      <w:numPr>
        <w:ilvl w:val="2"/>
        <w:numId w:val="1"/>
      </w:numPr>
      <w:spacing w:line="360" w:lineRule="auto"/>
      <w:jc w:val="left"/>
      <w:outlineLvl w:val="2"/>
    </w:pPr>
    <w:rPr>
      <w:bCs/>
      <w:kern w:val="24"/>
      <w:sz w:val="24"/>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sz w:val="24"/>
      <w:szCs w:val="24"/>
    </w:rPr>
  </w:style>
  <w:style w:type="paragraph" w:styleId="6">
    <w:name w:val="index 8"/>
    <w:basedOn w:val="1"/>
    <w:next w:val="1"/>
    <w:qFormat/>
    <w:uiPriority w:val="0"/>
    <w:pPr>
      <w:ind w:left="1400" w:leftChars="1400"/>
    </w:pPr>
    <w:rPr>
      <w:szCs w:val="24"/>
    </w:r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
    <w:name w:val="_Style 3"/>
    <w:basedOn w:val="3"/>
    <w:next w:val="1"/>
    <w:unhideWhenUsed/>
    <w:qFormat/>
    <w:uiPriority w:val="39"/>
    <w:pPr>
      <w:keepNext/>
      <w:keepLines/>
      <w:widowControl/>
      <w:numPr>
        <w:ilvl w:val="0"/>
        <w:numId w:val="0"/>
      </w:numPr>
      <w:spacing w:before="240" w:beforeLines="0" w:afterLines="0" w:line="259" w:lineRule="auto"/>
      <w:outlineLvl w:val="9"/>
    </w:pPr>
    <w:rPr>
      <w:rFonts w:ascii="等线 Light" w:hAnsi="等线 Light" w:eastAsia="等线 Light" w:cs="Times New Roman"/>
      <w:b w:val="0"/>
      <w:bCs w:val="0"/>
      <w:color w:val="2F5496"/>
      <w:kern w:val="0"/>
      <w:sz w:val="32"/>
      <w:szCs w:val="32"/>
      <w:lang w:val="en-US" w:eastAsia="zh-CN"/>
    </w:rPr>
  </w:style>
  <w:style w:type="paragraph" w:customStyle="1" w:styleId="12">
    <w:name w:val="正文首行缩进两字符"/>
    <w:basedOn w:val="1"/>
    <w:qFormat/>
    <w:uiPriority w:val="99"/>
    <w:pPr>
      <w:spacing w:line="360" w:lineRule="auto"/>
      <w:ind w:firstLine="200" w:firstLineChars="200"/>
    </w:pPr>
  </w:style>
  <w:style w:type="paragraph" w:customStyle="1" w:styleId="13">
    <w:name w:val="样式 标题 3 + 左侧:  1.5 厘米 首行缩进:  0 厘米"/>
    <w:basedOn w:val="5"/>
    <w:qFormat/>
    <w:uiPriority w:val="0"/>
    <w:pPr>
      <w:ind w:left="850" w:firstLine="0"/>
      <w:jc w:val="center"/>
    </w:pPr>
    <w:rPr>
      <w:rFonts w:cs="宋体"/>
      <w:b/>
      <w:b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2025-01-14T09:06:00Z</dcterms:created>
  <dc:creator>连贵君</dc:creator>
  <cp:lastModifiedBy>连贵君</cp:lastModifiedBy>
  <dcterms:modified xsi:type="dcterms:W3CDTF">2025-01-14T09:07:09Z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3CB524C356C741A28A0D4DDBF0CD1268_11</vt:lpwstr>
  </property>
</Properties>
</file>