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F2252">
      <w:pPr>
        <w:pStyle w:val="6"/>
        <w:widowControl/>
        <w:spacing w:before="480" w:beforeAutospacing="0" w:after="240" w:afterAutospacing="0" w:line="560" w:lineRule="exact"/>
        <w:ind w:right="0" w:rightChars="0"/>
        <w:jc w:val="left"/>
        <w:rPr>
          <w:rFonts w:hint="eastAsia" w:ascii="方正黑体_GBK" w:hAnsi="方正黑体_GBK" w:eastAsia="方正黑体_GBK" w:cs="方正黑体_GBK"/>
          <w:b w:val="0"/>
          <w:bCs w:val="0"/>
          <w:sz w:val="32"/>
          <w:szCs w:val="32"/>
        </w:rPr>
      </w:pPr>
      <w:bookmarkStart w:id="0" w:name="_GoBack"/>
      <w:bookmarkEnd w:id="0"/>
      <w:r>
        <w:rPr>
          <w:rFonts w:hint="eastAsia" w:ascii="方正黑体_GBK" w:hAnsi="方正黑体_GBK" w:eastAsia="方正黑体_GBK" w:cs="方正黑体_GBK"/>
          <w:b w:val="0"/>
          <w:bCs w:val="0"/>
          <w:sz w:val="32"/>
          <w:szCs w:val="32"/>
        </w:rPr>
        <w:t>附件</w:t>
      </w:r>
    </w:p>
    <w:p w14:paraId="56A518C5">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right="0" w:right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竞聘</w:t>
      </w:r>
      <w:r>
        <w:rPr>
          <w:rFonts w:hint="eastAsia" w:ascii="方正小标宋_GBK" w:hAnsi="方正小标宋_GBK" w:eastAsia="方正小标宋_GBK" w:cs="方正小标宋_GBK"/>
          <w:b w:val="0"/>
          <w:bCs w:val="0"/>
          <w:sz w:val="44"/>
          <w:szCs w:val="44"/>
          <w:lang w:val="en-US" w:eastAsia="zh-CN"/>
        </w:rPr>
        <w:t>单位</w:t>
      </w:r>
      <w:r>
        <w:rPr>
          <w:rFonts w:hint="eastAsia" w:ascii="方正小标宋_GBK" w:hAnsi="方正小标宋_GBK" w:eastAsia="方正小标宋_GBK" w:cs="方正小标宋_GBK"/>
          <w:b w:val="0"/>
          <w:bCs w:val="0"/>
          <w:sz w:val="44"/>
          <w:szCs w:val="44"/>
        </w:rPr>
        <w:t>报名及基本情况表</w:t>
      </w:r>
    </w:p>
    <w:tbl>
      <w:tblPr>
        <w:tblStyle w:val="7"/>
        <w:tblW w:w="9801"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9"/>
        <w:gridCol w:w="2811"/>
        <w:gridCol w:w="2089"/>
        <w:gridCol w:w="2812"/>
      </w:tblGrid>
      <w:tr w14:paraId="4DEA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1" w:type="dxa"/>
            <w:gridSpan w:val="4"/>
            <w:shd w:val="clear" w:color="auto" w:fill="F2F2F2"/>
            <w:vAlign w:val="center"/>
          </w:tcPr>
          <w:p w14:paraId="67434A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bCs/>
                <w:sz w:val="28"/>
                <w:szCs w:val="28"/>
              </w:rPr>
            </w:pPr>
            <w:r>
              <w:rPr>
                <w:b/>
                <w:bCs/>
                <w:sz w:val="28"/>
                <w:szCs w:val="28"/>
              </w:rPr>
              <w:t>一、报名声明</w:t>
            </w:r>
          </w:p>
        </w:tc>
      </w:tr>
      <w:tr w14:paraId="2957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1" w:type="dxa"/>
            <w:gridSpan w:val="4"/>
            <w:vAlign w:val="top"/>
          </w:tcPr>
          <w:p w14:paraId="7B893B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sz w:val="28"/>
                <w:szCs w:val="28"/>
              </w:rPr>
            </w:pPr>
            <w:r>
              <w:rPr>
                <w:rFonts w:hint="eastAsia"/>
                <w:sz w:val="24"/>
                <w:szCs w:val="24"/>
                <w:lang w:val="en-US" w:eastAsia="zh-CN"/>
              </w:rPr>
              <w:t>本</w:t>
            </w:r>
            <w:r>
              <w:rPr>
                <w:sz w:val="24"/>
                <w:szCs w:val="24"/>
              </w:rPr>
              <w:t>单位自愿报名参加攀枝花市金鼎融资担保有限责任公司固体废物清运处置项目竞聘，所提交的所有资料真实、合法、有效，符合本次选聘公告规定的竞聘资格条件，如有虚假或不符，愿承担相应法律责任。</w:t>
            </w:r>
            <w:r>
              <w:rPr>
                <w:sz w:val="24"/>
                <w:szCs w:val="24"/>
              </w:rPr>
              <w:br w:type="textWrapping"/>
            </w:r>
            <w:r>
              <w:rPr>
                <w:rFonts w:hint="eastAsia"/>
                <w:sz w:val="24"/>
                <w:szCs w:val="24"/>
                <w:lang w:val="en-US" w:eastAsia="zh-CN"/>
              </w:rPr>
              <w:t xml:space="preserve">    本</w:t>
            </w:r>
            <w:r>
              <w:rPr>
                <w:sz w:val="24"/>
                <w:szCs w:val="24"/>
              </w:rPr>
              <w:t>单位同意本次选聘活动的规则和流程，同意选聘方的评定结果，且无需对未中选原因作出解释。</w:t>
            </w:r>
          </w:p>
        </w:tc>
      </w:tr>
      <w:tr w14:paraId="6E54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1" w:type="dxa"/>
            <w:gridSpan w:val="4"/>
            <w:shd w:val="clear" w:color="auto" w:fill="F2F2F2"/>
            <w:vAlign w:val="center"/>
          </w:tcPr>
          <w:p w14:paraId="6EEBC4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bCs/>
                <w:sz w:val="28"/>
                <w:szCs w:val="28"/>
              </w:rPr>
            </w:pPr>
            <w:r>
              <w:rPr>
                <w:b/>
                <w:bCs/>
                <w:sz w:val="28"/>
                <w:szCs w:val="28"/>
              </w:rPr>
              <w:t>二、单位基本信息</w:t>
            </w:r>
          </w:p>
        </w:tc>
      </w:tr>
      <w:tr w14:paraId="342D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6E684F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单位名称</w:t>
            </w:r>
          </w:p>
        </w:tc>
        <w:tc>
          <w:tcPr>
            <w:tcW w:w="2811" w:type="dxa"/>
            <w:vAlign w:val="center"/>
          </w:tcPr>
          <w:p w14:paraId="5C31D685">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13DF74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注册地址</w:t>
            </w:r>
          </w:p>
        </w:tc>
        <w:tc>
          <w:tcPr>
            <w:tcW w:w="2812" w:type="dxa"/>
            <w:vAlign w:val="center"/>
          </w:tcPr>
          <w:p w14:paraId="3EB5D08D">
            <w:pPr>
              <w:keepNext w:val="0"/>
              <w:keepLines w:val="0"/>
              <w:pageBreakBefore w:val="0"/>
              <w:widowControl w:val="0"/>
              <w:kinsoku/>
              <w:wordWrap/>
              <w:overflowPunct/>
              <w:topLinePunct w:val="0"/>
              <w:autoSpaceDE/>
              <w:autoSpaceDN/>
              <w:bidi w:val="0"/>
              <w:adjustRightInd/>
              <w:snapToGrid/>
              <w:spacing w:line="340" w:lineRule="exact"/>
              <w:textAlignment w:val="auto"/>
              <w:rPr>
                <w:sz w:val="28"/>
                <w:szCs w:val="28"/>
              </w:rPr>
            </w:pPr>
          </w:p>
        </w:tc>
      </w:tr>
      <w:tr w14:paraId="7BC4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58C07D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统一社会信用</w:t>
            </w:r>
          </w:p>
          <w:p w14:paraId="3FDBF1E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代码</w:t>
            </w:r>
          </w:p>
        </w:tc>
        <w:tc>
          <w:tcPr>
            <w:tcW w:w="2811" w:type="dxa"/>
            <w:vAlign w:val="center"/>
          </w:tcPr>
          <w:p w14:paraId="21BBDEB2">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348F753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成立时间</w:t>
            </w:r>
          </w:p>
        </w:tc>
        <w:tc>
          <w:tcPr>
            <w:tcW w:w="2812" w:type="dxa"/>
            <w:vAlign w:val="center"/>
          </w:tcPr>
          <w:p w14:paraId="293B349A">
            <w:pPr>
              <w:keepNext w:val="0"/>
              <w:keepLines w:val="0"/>
              <w:pageBreakBefore w:val="0"/>
              <w:widowControl w:val="0"/>
              <w:kinsoku/>
              <w:wordWrap/>
              <w:overflowPunct/>
              <w:topLinePunct w:val="0"/>
              <w:autoSpaceDE/>
              <w:autoSpaceDN/>
              <w:bidi w:val="0"/>
              <w:adjustRightInd/>
              <w:snapToGrid/>
              <w:spacing w:line="340" w:lineRule="exact"/>
              <w:textAlignment w:val="auto"/>
              <w:rPr>
                <w:sz w:val="28"/>
                <w:szCs w:val="28"/>
              </w:rPr>
            </w:pPr>
          </w:p>
        </w:tc>
      </w:tr>
      <w:tr w14:paraId="45B9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4DEB53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法定代表人</w:t>
            </w:r>
          </w:p>
        </w:tc>
        <w:tc>
          <w:tcPr>
            <w:tcW w:w="2811" w:type="dxa"/>
            <w:vAlign w:val="center"/>
          </w:tcPr>
          <w:p w14:paraId="619B039D">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64A818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注册资本</w:t>
            </w:r>
          </w:p>
        </w:tc>
        <w:tc>
          <w:tcPr>
            <w:tcW w:w="2812" w:type="dxa"/>
            <w:vAlign w:val="center"/>
          </w:tcPr>
          <w:p w14:paraId="0AEC04E6">
            <w:pPr>
              <w:keepNext w:val="0"/>
              <w:keepLines w:val="0"/>
              <w:pageBreakBefore w:val="0"/>
              <w:widowControl w:val="0"/>
              <w:kinsoku/>
              <w:wordWrap/>
              <w:overflowPunct/>
              <w:topLinePunct w:val="0"/>
              <w:autoSpaceDE/>
              <w:autoSpaceDN/>
              <w:bidi w:val="0"/>
              <w:adjustRightInd/>
              <w:snapToGrid/>
              <w:spacing w:line="340" w:lineRule="exact"/>
              <w:textAlignment w:val="auto"/>
              <w:rPr>
                <w:sz w:val="28"/>
                <w:szCs w:val="28"/>
              </w:rPr>
            </w:pPr>
          </w:p>
        </w:tc>
      </w:tr>
      <w:tr w14:paraId="5A40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1DEB7D0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项目联系人</w:t>
            </w:r>
          </w:p>
        </w:tc>
        <w:tc>
          <w:tcPr>
            <w:tcW w:w="2811" w:type="dxa"/>
            <w:vAlign w:val="center"/>
          </w:tcPr>
          <w:p w14:paraId="032A3962">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188CBFA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联系电话</w:t>
            </w:r>
          </w:p>
        </w:tc>
        <w:tc>
          <w:tcPr>
            <w:tcW w:w="2812" w:type="dxa"/>
            <w:vAlign w:val="center"/>
          </w:tcPr>
          <w:p w14:paraId="4BF92D5E">
            <w:pPr>
              <w:keepNext w:val="0"/>
              <w:keepLines w:val="0"/>
              <w:pageBreakBefore w:val="0"/>
              <w:widowControl w:val="0"/>
              <w:kinsoku/>
              <w:wordWrap/>
              <w:overflowPunct/>
              <w:topLinePunct w:val="0"/>
              <w:autoSpaceDE/>
              <w:autoSpaceDN/>
              <w:bidi w:val="0"/>
              <w:adjustRightInd/>
              <w:snapToGrid/>
              <w:spacing w:line="340" w:lineRule="exact"/>
              <w:textAlignment w:val="auto"/>
              <w:rPr>
                <w:sz w:val="28"/>
                <w:szCs w:val="28"/>
              </w:rPr>
            </w:pPr>
          </w:p>
        </w:tc>
      </w:tr>
      <w:tr w14:paraId="3399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2D647B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电子邮箱</w:t>
            </w:r>
          </w:p>
        </w:tc>
        <w:tc>
          <w:tcPr>
            <w:tcW w:w="2811" w:type="dxa"/>
            <w:vAlign w:val="center"/>
          </w:tcPr>
          <w:p w14:paraId="1A794032">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3DF7DA5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传真</w:t>
            </w:r>
          </w:p>
        </w:tc>
        <w:tc>
          <w:tcPr>
            <w:tcW w:w="2812" w:type="dxa"/>
            <w:vAlign w:val="center"/>
          </w:tcPr>
          <w:p w14:paraId="32E615CE">
            <w:pPr>
              <w:keepNext w:val="0"/>
              <w:keepLines w:val="0"/>
              <w:pageBreakBefore w:val="0"/>
              <w:widowControl w:val="0"/>
              <w:kinsoku/>
              <w:wordWrap/>
              <w:overflowPunct/>
              <w:topLinePunct w:val="0"/>
              <w:autoSpaceDE/>
              <w:autoSpaceDN/>
              <w:bidi w:val="0"/>
              <w:adjustRightInd/>
              <w:snapToGrid/>
              <w:spacing w:line="340" w:lineRule="exact"/>
              <w:textAlignment w:val="auto"/>
              <w:rPr>
                <w:sz w:val="28"/>
                <w:szCs w:val="28"/>
              </w:rPr>
            </w:pPr>
          </w:p>
        </w:tc>
      </w:tr>
      <w:tr w14:paraId="5E85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1" w:type="dxa"/>
            <w:gridSpan w:val="4"/>
            <w:shd w:val="clear" w:color="auto" w:fill="F2F2F2"/>
            <w:vAlign w:val="center"/>
          </w:tcPr>
          <w:p w14:paraId="673989E6">
            <w:pPr>
              <w:jc w:val="center"/>
              <w:rPr>
                <w:b/>
                <w:bCs/>
                <w:sz w:val="28"/>
                <w:szCs w:val="28"/>
              </w:rPr>
            </w:pPr>
            <w:r>
              <w:rPr>
                <w:b/>
                <w:bCs/>
                <w:sz w:val="28"/>
                <w:szCs w:val="28"/>
              </w:rPr>
              <w:t>三、专项资质及服务能力信息</w:t>
            </w:r>
          </w:p>
        </w:tc>
      </w:tr>
      <w:tr w14:paraId="728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5B8DD2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道路运输经营许可证编号</w:t>
            </w:r>
          </w:p>
        </w:tc>
        <w:tc>
          <w:tcPr>
            <w:tcW w:w="2811" w:type="dxa"/>
            <w:vAlign w:val="center"/>
          </w:tcPr>
          <w:p w14:paraId="01D1C7D4">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629ACF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许可证有效期</w:t>
            </w:r>
          </w:p>
        </w:tc>
        <w:tc>
          <w:tcPr>
            <w:tcW w:w="2812" w:type="dxa"/>
            <w:vAlign w:val="center"/>
          </w:tcPr>
          <w:p w14:paraId="2B94EE25">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r>
      <w:tr w14:paraId="7E55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036035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运输车辆数量</w:t>
            </w:r>
          </w:p>
        </w:tc>
        <w:tc>
          <w:tcPr>
            <w:tcW w:w="2811" w:type="dxa"/>
            <w:vAlign w:val="center"/>
          </w:tcPr>
          <w:p w14:paraId="2DD0255D">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6EAEDE0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作业人员数量</w:t>
            </w:r>
          </w:p>
        </w:tc>
        <w:tc>
          <w:tcPr>
            <w:tcW w:w="2812" w:type="dxa"/>
            <w:vAlign w:val="center"/>
          </w:tcPr>
          <w:p w14:paraId="111759CF">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r>
      <w:tr w14:paraId="0E6B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4735BF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近三年类似项目</w:t>
            </w:r>
          </w:p>
        </w:tc>
        <w:tc>
          <w:tcPr>
            <w:tcW w:w="7712" w:type="dxa"/>
            <w:gridSpan w:val="3"/>
            <w:vAlign w:val="center"/>
          </w:tcPr>
          <w:p w14:paraId="03AA1519">
            <w:pPr>
              <w:keepNext w:val="0"/>
              <w:keepLines w:val="0"/>
              <w:pageBreakBefore w:val="0"/>
              <w:widowControl w:val="0"/>
              <w:kinsoku/>
              <w:wordWrap/>
              <w:overflowPunct/>
              <w:topLinePunct w:val="0"/>
              <w:autoSpaceDE/>
              <w:autoSpaceDN/>
              <w:bidi w:val="0"/>
              <w:adjustRightInd/>
              <w:snapToGrid/>
              <w:spacing w:line="340" w:lineRule="exact"/>
              <w:jc w:val="both"/>
              <w:textAlignment w:val="auto"/>
              <w:rPr>
                <w:sz w:val="24"/>
                <w:szCs w:val="24"/>
              </w:rPr>
            </w:pPr>
            <w:r>
              <w:rPr>
                <w:sz w:val="24"/>
                <w:szCs w:val="24"/>
              </w:rPr>
              <w:t>（可附证明材料）</w:t>
            </w:r>
          </w:p>
        </w:tc>
      </w:tr>
      <w:tr w14:paraId="75E2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6D4EA1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无重大违法记录声明</w:t>
            </w:r>
          </w:p>
        </w:tc>
        <w:tc>
          <w:tcPr>
            <w:tcW w:w="7712" w:type="dxa"/>
            <w:gridSpan w:val="3"/>
            <w:vAlign w:val="center"/>
          </w:tcPr>
          <w:p w14:paraId="01AF2759">
            <w:pPr>
              <w:keepNext w:val="0"/>
              <w:keepLines w:val="0"/>
              <w:pageBreakBefore w:val="0"/>
              <w:widowControl w:val="0"/>
              <w:kinsoku/>
              <w:wordWrap/>
              <w:overflowPunct/>
              <w:topLinePunct w:val="0"/>
              <w:autoSpaceDE/>
              <w:autoSpaceDN/>
              <w:bidi w:val="0"/>
              <w:adjustRightInd/>
              <w:snapToGrid/>
              <w:spacing w:line="340" w:lineRule="exact"/>
              <w:jc w:val="both"/>
              <w:textAlignment w:val="auto"/>
              <w:rPr>
                <w:sz w:val="24"/>
                <w:szCs w:val="24"/>
              </w:rPr>
            </w:pPr>
            <w:r>
              <w:rPr>
                <w:sz w:val="24"/>
                <w:szCs w:val="24"/>
              </w:rPr>
              <w:t>本单位声明：参加本次采购活动前三年内，在经营活动中没有重大违法记录，未被列入失信被执行人、重大税收违法失信主体名单。</w:t>
            </w:r>
          </w:p>
        </w:tc>
      </w:tr>
      <w:tr w14:paraId="013A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801" w:type="dxa"/>
            <w:gridSpan w:val="4"/>
            <w:shd w:val="clear" w:color="auto" w:fill="F2F2F2"/>
            <w:vAlign w:val="center"/>
          </w:tcPr>
          <w:p w14:paraId="4D1AA73B">
            <w:pPr>
              <w:jc w:val="center"/>
              <w:rPr>
                <w:b/>
                <w:bCs/>
                <w:sz w:val="28"/>
                <w:szCs w:val="28"/>
              </w:rPr>
            </w:pPr>
            <w:r>
              <w:rPr>
                <w:b/>
                <w:bCs/>
                <w:sz w:val="28"/>
                <w:szCs w:val="28"/>
              </w:rPr>
              <w:t>四、签字盖章</w:t>
            </w:r>
          </w:p>
        </w:tc>
      </w:tr>
      <w:tr w14:paraId="01BD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089" w:type="dxa"/>
            <w:vAlign w:val="center"/>
          </w:tcPr>
          <w:p w14:paraId="7C099C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rFonts w:hint="eastAsia"/>
                <w:b/>
                <w:bCs/>
                <w:sz w:val="24"/>
                <w:szCs w:val="24"/>
                <w:lang w:eastAsia="zh-CN"/>
              </w:rPr>
              <w:t>竞聘单位</w:t>
            </w:r>
            <w:r>
              <w:rPr>
                <w:b/>
                <w:bCs/>
                <w:sz w:val="24"/>
                <w:szCs w:val="24"/>
              </w:rPr>
              <w:t>公章</w:t>
            </w:r>
          </w:p>
        </w:tc>
        <w:tc>
          <w:tcPr>
            <w:tcW w:w="2811" w:type="dxa"/>
            <w:vAlign w:val="center"/>
          </w:tcPr>
          <w:p w14:paraId="3259369B">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c>
          <w:tcPr>
            <w:tcW w:w="2089" w:type="dxa"/>
            <w:vAlign w:val="center"/>
          </w:tcPr>
          <w:p w14:paraId="18CFCC1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法定代表人或</w:t>
            </w:r>
          </w:p>
          <w:p w14:paraId="163B73B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授权代表签字</w:t>
            </w:r>
          </w:p>
        </w:tc>
        <w:tc>
          <w:tcPr>
            <w:tcW w:w="2812" w:type="dxa"/>
            <w:vAlign w:val="center"/>
          </w:tcPr>
          <w:p w14:paraId="08F8B2FB">
            <w:pPr>
              <w:keepNext w:val="0"/>
              <w:keepLines w:val="0"/>
              <w:pageBreakBefore w:val="0"/>
              <w:widowControl w:val="0"/>
              <w:kinsoku/>
              <w:wordWrap/>
              <w:overflowPunct/>
              <w:topLinePunct w:val="0"/>
              <w:autoSpaceDE/>
              <w:autoSpaceDN/>
              <w:bidi w:val="0"/>
              <w:adjustRightInd/>
              <w:snapToGrid/>
              <w:spacing w:line="340" w:lineRule="exact"/>
              <w:textAlignment w:val="auto"/>
              <w:rPr>
                <w:sz w:val="24"/>
                <w:szCs w:val="24"/>
              </w:rPr>
            </w:pPr>
          </w:p>
        </w:tc>
      </w:tr>
      <w:tr w14:paraId="01D9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2089" w:type="dxa"/>
            <w:vAlign w:val="center"/>
          </w:tcPr>
          <w:p w14:paraId="67C8556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4"/>
                <w:szCs w:val="24"/>
              </w:rPr>
            </w:pPr>
            <w:r>
              <w:rPr>
                <w:b/>
                <w:bCs/>
                <w:sz w:val="24"/>
                <w:szCs w:val="24"/>
              </w:rPr>
              <w:t>日期</w:t>
            </w:r>
          </w:p>
        </w:tc>
        <w:tc>
          <w:tcPr>
            <w:tcW w:w="7712" w:type="dxa"/>
            <w:gridSpan w:val="3"/>
            <w:vAlign w:val="center"/>
          </w:tcPr>
          <w:p w14:paraId="3133530E">
            <w:pPr>
              <w:keepNext w:val="0"/>
              <w:keepLines w:val="0"/>
              <w:pageBreakBefore w:val="0"/>
              <w:widowControl w:val="0"/>
              <w:kinsoku/>
              <w:wordWrap/>
              <w:overflowPunct/>
              <w:topLinePunct w:val="0"/>
              <w:autoSpaceDE/>
              <w:autoSpaceDN/>
              <w:bidi w:val="0"/>
              <w:adjustRightInd/>
              <w:snapToGrid/>
              <w:spacing w:line="340" w:lineRule="exact"/>
              <w:ind w:firstLine="720" w:firstLineChars="300"/>
              <w:textAlignment w:val="auto"/>
              <w:rPr>
                <w:sz w:val="24"/>
                <w:szCs w:val="24"/>
              </w:rPr>
            </w:pPr>
            <w:r>
              <w:rPr>
                <w:sz w:val="24"/>
                <w:szCs w:val="24"/>
              </w:rPr>
              <w:t xml:space="preserve">年 </w:t>
            </w:r>
            <w:r>
              <w:rPr>
                <w:rFonts w:hint="eastAsia"/>
                <w:sz w:val="24"/>
                <w:szCs w:val="24"/>
                <w:lang w:val="en-US" w:eastAsia="zh-CN"/>
              </w:rPr>
              <w:t xml:space="preserve">  </w:t>
            </w:r>
            <w:r>
              <w:rPr>
                <w:sz w:val="24"/>
                <w:szCs w:val="24"/>
              </w:rPr>
              <w:t xml:space="preserve">月 </w:t>
            </w:r>
            <w:r>
              <w:rPr>
                <w:rFonts w:hint="eastAsia"/>
                <w:sz w:val="24"/>
                <w:szCs w:val="24"/>
                <w:lang w:val="en-US" w:eastAsia="zh-CN"/>
              </w:rPr>
              <w:t xml:space="preserve">  </w:t>
            </w:r>
            <w:r>
              <w:rPr>
                <w:sz w:val="24"/>
                <w:szCs w:val="24"/>
              </w:rPr>
              <w:t>日</w:t>
            </w:r>
          </w:p>
        </w:tc>
      </w:tr>
    </w:tbl>
    <w:p w14:paraId="5C966D37"/>
    <w:p w14:paraId="49BD1820">
      <w:pPr>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7C58EDF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方正小标宋简体" w:hAnsi="Verdana" w:eastAsia="方正小标宋简体" w:cs="宋体"/>
          <w:bCs/>
          <w:color w:val="000000"/>
          <w:sz w:val="44"/>
          <w:szCs w:val="44"/>
          <w:shd w:val="clear" w:color="auto" w:fill="FFFFFF"/>
        </w:rPr>
      </w:pPr>
      <w:r>
        <w:rPr>
          <w:rFonts w:hint="eastAsia" w:ascii="方正小标宋简体" w:hAnsi="Verdana" w:eastAsia="方正小标宋简体" w:cs="宋体"/>
          <w:bCs/>
          <w:color w:val="000000"/>
          <w:sz w:val="44"/>
          <w:szCs w:val="44"/>
          <w:shd w:val="clear" w:color="auto" w:fill="FFFFFF"/>
        </w:rPr>
        <w:t>攀枝花市金鼎融资担保有限责任公司</w:t>
      </w:r>
    </w:p>
    <w:p w14:paraId="7AAE6D67">
      <w:pPr>
        <w:keepNext w:val="0"/>
        <w:keepLines w:val="0"/>
        <w:pageBreakBefore w:val="0"/>
        <w:widowControl w:val="0"/>
        <w:kinsoku/>
        <w:wordWrap/>
        <w:overflowPunct/>
        <w:topLinePunct w:val="0"/>
        <w:autoSpaceDE/>
        <w:autoSpaceDN/>
        <w:bidi w:val="0"/>
        <w:adjustRightInd/>
        <w:snapToGrid/>
        <w:spacing w:line="0" w:lineRule="atLeast"/>
        <w:ind w:right="-105" w:rightChars="-50"/>
        <w:jc w:val="center"/>
        <w:textAlignment w:val="auto"/>
        <w:rPr>
          <w:rFonts w:ascii="方正小标宋简体" w:hAnsi="Verdana" w:eastAsia="方正小标宋简体" w:cs="宋体"/>
          <w:bCs/>
          <w:color w:val="000000"/>
          <w:sz w:val="44"/>
          <w:szCs w:val="44"/>
          <w:shd w:val="clear" w:color="auto" w:fill="FFFFFF"/>
        </w:rPr>
      </w:pPr>
      <w:r>
        <w:rPr>
          <w:rFonts w:hint="eastAsia" w:ascii="方正小标宋简体" w:hAnsi="Verdana" w:eastAsia="方正小标宋简体" w:cs="宋体"/>
          <w:bCs/>
          <w:color w:val="000000"/>
          <w:sz w:val="44"/>
          <w:szCs w:val="44"/>
          <w:shd w:val="clear" w:color="auto" w:fill="FFFFFF"/>
        </w:rPr>
        <w:t>选聘</w:t>
      </w:r>
      <w:r>
        <w:rPr>
          <w:rFonts w:hint="eastAsia" w:ascii="方正小标宋简体" w:hAnsi="Verdana" w:eastAsia="方正小标宋简体" w:cs="宋体"/>
          <w:bCs/>
          <w:color w:val="000000"/>
          <w:sz w:val="44"/>
          <w:szCs w:val="44"/>
          <w:shd w:val="clear" w:color="auto" w:fill="FFFFFF"/>
          <w:lang w:val="en-US" w:eastAsia="zh-CN"/>
        </w:rPr>
        <w:t>运输单位</w:t>
      </w:r>
      <w:r>
        <w:rPr>
          <w:rFonts w:hint="eastAsia" w:ascii="方正小标宋简体" w:hAnsi="Verdana" w:eastAsia="方正小标宋简体" w:cs="宋体"/>
          <w:bCs/>
          <w:color w:val="000000"/>
          <w:sz w:val="44"/>
          <w:szCs w:val="44"/>
          <w:shd w:val="clear" w:color="auto" w:fill="FFFFFF"/>
        </w:rPr>
        <w:t>竞争性谈判报价函</w:t>
      </w:r>
    </w:p>
    <w:p w14:paraId="10A803AE">
      <w:pPr>
        <w:rPr>
          <w:rFonts w:ascii="宋体" w:cs="Times New Roman"/>
          <w:sz w:val="28"/>
          <w:szCs w:val="28"/>
        </w:rPr>
      </w:pPr>
    </w:p>
    <w:p w14:paraId="18A1D60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攀枝花市金鼎融资担保有限责任公司：</w:t>
      </w:r>
    </w:p>
    <w:p w14:paraId="139D47C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我单位参加</w:t>
      </w:r>
      <w:r>
        <w:rPr>
          <w:rFonts w:hint="eastAsia" w:ascii="方正仿宋_GBK" w:hAnsi="方正仿宋_GBK" w:eastAsia="方正仿宋_GBK" w:cs="方正仿宋_GBK"/>
          <w:sz w:val="32"/>
          <w:szCs w:val="32"/>
          <w:lang w:val="en-US" w:eastAsia="zh-CN"/>
        </w:rPr>
        <w:t>贵公司</w:t>
      </w:r>
      <w:r>
        <w:rPr>
          <w:rFonts w:hint="eastAsia" w:ascii="方正仿宋_GBK" w:hAnsi="方正仿宋_GBK" w:eastAsia="方正仿宋_GBK" w:cs="方正仿宋_GBK"/>
          <w:sz w:val="32"/>
          <w:szCs w:val="32"/>
        </w:rPr>
        <w:t>选聘</w:t>
      </w:r>
      <w:r>
        <w:rPr>
          <w:rFonts w:hint="eastAsia" w:ascii="方正仿宋_GBK" w:hAnsi="方正仿宋_GBK" w:eastAsia="方正仿宋_GBK" w:cs="方正仿宋_GBK"/>
          <w:sz w:val="32"/>
          <w:szCs w:val="32"/>
          <w:lang w:val="en-US" w:eastAsia="zh-CN"/>
        </w:rPr>
        <w:t>运输单位</w:t>
      </w:r>
      <w:r>
        <w:rPr>
          <w:rFonts w:hint="eastAsia" w:ascii="方正仿宋_GBK" w:hAnsi="方正仿宋_GBK" w:eastAsia="方正仿宋_GBK" w:cs="方正仿宋_GBK"/>
          <w:sz w:val="32"/>
          <w:szCs w:val="32"/>
        </w:rPr>
        <w:t>的竞争性谈判，</w:t>
      </w:r>
      <w:r>
        <w:rPr>
          <w:rFonts w:hint="eastAsia" w:ascii="方正仿宋_GBK" w:hAnsi="方正仿宋_GBK" w:eastAsia="方正仿宋_GBK" w:cs="方正仿宋_GBK"/>
          <w:sz w:val="32"/>
          <w:szCs w:val="32"/>
          <w:lang w:val="en-US" w:eastAsia="zh-CN"/>
        </w:rPr>
        <w:t>竞聘</w:t>
      </w:r>
      <w:r>
        <w:rPr>
          <w:rFonts w:hint="eastAsia" w:ascii="方正仿宋_GBK" w:hAnsi="方正仿宋_GBK" w:eastAsia="方正仿宋_GBK" w:cs="方正仿宋_GBK"/>
          <w:sz w:val="32"/>
          <w:szCs w:val="32"/>
        </w:rPr>
        <w:t>报价为：</w:t>
      </w:r>
      <w:r>
        <w:rPr>
          <w:rFonts w:hint="eastAsia" w:ascii="方正仿宋_GBK" w:hAnsi="方正仿宋_GBK" w:eastAsia="方正仿宋_GBK" w:cs="方正仿宋_GBK"/>
          <w:sz w:val="32"/>
          <w:szCs w:val="32"/>
          <w:lang w:val="en-US" w:eastAsia="zh-CN"/>
        </w:rPr>
        <w:t>人民币</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none"/>
          <w:lang w:val="en-US" w:eastAsia="zh-CN"/>
        </w:rPr>
        <w:t>元</w:t>
      </w:r>
      <w:r>
        <w:rPr>
          <w:rFonts w:hint="eastAsia" w:ascii="方正仿宋_GBK" w:hAnsi="方正仿宋_GBK" w:eastAsia="方正仿宋_GBK" w:cs="方正仿宋_GBK"/>
          <w:sz w:val="32"/>
          <w:szCs w:val="32"/>
        </w:rPr>
        <w:t>（大写：</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w:t>
      </w:r>
    </w:p>
    <w:p w14:paraId="13D85B37">
      <w:pPr>
        <w:ind w:firstLine="640" w:firstLineChars="200"/>
        <w:rPr>
          <w:rFonts w:hint="eastAsia" w:ascii="方正仿宋_GBK" w:hAnsi="方正仿宋_GBK" w:eastAsia="方正仿宋_GBK" w:cs="方正仿宋_GBK"/>
          <w:sz w:val="32"/>
          <w:szCs w:val="32"/>
        </w:rPr>
      </w:pPr>
    </w:p>
    <w:p w14:paraId="451C6B51">
      <w:pPr>
        <w:ind w:firstLine="640" w:firstLineChars="200"/>
        <w:rPr>
          <w:rFonts w:hint="eastAsia" w:ascii="方正仿宋_GBK" w:hAnsi="方正仿宋_GBK" w:eastAsia="方正仿宋_GBK" w:cs="方正仿宋_GBK"/>
          <w:sz w:val="32"/>
          <w:szCs w:val="32"/>
        </w:rPr>
      </w:pPr>
    </w:p>
    <w:p w14:paraId="6E301B5A">
      <w:pPr>
        <w:ind w:firstLine="640" w:firstLineChars="200"/>
        <w:rPr>
          <w:rFonts w:hint="eastAsia" w:ascii="方正仿宋_GBK" w:hAnsi="方正仿宋_GBK" w:eastAsia="方正仿宋_GBK" w:cs="方正仿宋_GBK"/>
          <w:sz w:val="32"/>
          <w:szCs w:val="32"/>
        </w:rPr>
      </w:pPr>
    </w:p>
    <w:p w14:paraId="0A1D8BCD">
      <w:pPr>
        <w:ind w:firstLine="3472" w:firstLineChars="108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单位</w:t>
      </w:r>
      <w:r>
        <w:rPr>
          <w:rFonts w:hint="eastAsia" w:ascii="方正仿宋_GBK" w:hAnsi="方正仿宋_GBK" w:eastAsia="方正仿宋_GBK" w:cs="方正仿宋_GBK"/>
          <w:sz w:val="32"/>
          <w:szCs w:val="32"/>
        </w:rPr>
        <w:t>名称：</w:t>
      </w:r>
    </w:p>
    <w:p w14:paraId="324E1730">
      <w:pPr>
        <w:ind w:firstLine="2832" w:firstLineChars="885"/>
        <w:rPr>
          <w:rFonts w:hint="eastAsia" w:ascii="方正仿宋_GBK" w:hAnsi="方正仿宋_GBK" w:eastAsia="方正仿宋_GBK" w:cs="方正仿宋_GBK"/>
          <w:sz w:val="32"/>
          <w:szCs w:val="32"/>
        </w:rPr>
      </w:pPr>
    </w:p>
    <w:p w14:paraId="16D182BA">
      <w:pPr>
        <w:ind w:firstLine="3472" w:firstLineChars="1085"/>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法定代表人或授权代表签字：</w:t>
      </w:r>
    </w:p>
    <w:p w14:paraId="60A83093">
      <w:pPr>
        <w:ind w:firstLine="2832" w:firstLineChars="885"/>
        <w:rPr>
          <w:rFonts w:hint="eastAsia" w:ascii="方正仿宋_GBK" w:hAnsi="方正仿宋_GBK" w:eastAsia="方正仿宋_GBK" w:cs="方正仿宋_GBK"/>
          <w:sz w:val="32"/>
          <w:szCs w:val="32"/>
        </w:rPr>
      </w:pPr>
    </w:p>
    <w:p w14:paraId="2F5C7103">
      <w:pPr>
        <w:ind w:firstLine="3472" w:firstLineChars="1085"/>
        <w:rPr>
          <w:rFonts w:ascii="宋体" w:hAnsi="宋体" w:cs="华文仿宋"/>
          <w:sz w:val="32"/>
          <w:szCs w:val="32"/>
        </w:rPr>
      </w:pPr>
      <w:r>
        <w:rPr>
          <w:rFonts w:hint="eastAsia" w:ascii="方正仿宋_GBK" w:hAnsi="方正仿宋_GBK" w:eastAsia="方正仿宋_GBK" w:cs="方正仿宋_GBK"/>
          <w:sz w:val="32"/>
          <w:szCs w:val="32"/>
        </w:rPr>
        <w:t>日期：</w:t>
      </w:r>
    </w:p>
    <w:p w14:paraId="2FD56B72">
      <w:pPr>
        <w:ind w:firstLine="2832" w:firstLineChars="885"/>
        <w:rPr>
          <w:rFonts w:ascii="宋体" w:hAnsi="宋体" w:cs="华文仿宋"/>
          <w:sz w:val="32"/>
          <w:szCs w:val="32"/>
        </w:rPr>
      </w:pPr>
    </w:p>
    <w:p w14:paraId="45D695AF">
      <w:pPr>
        <w:rPr>
          <w:rFonts w:hint="eastAsia" w:ascii="方正黑体_GBK" w:hAnsi="方正黑体_GBK" w:eastAsia="方正黑体_GBK" w:cs="方正黑体_GBK"/>
          <w:sz w:val="32"/>
          <w:szCs w:val="32"/>
          <w:lang w:val="en-US" w:eastAsia="zh-CN"/>
        </w:rPr>
      </w:pPr>
    </w:p>
    <w:sectPr>
      <w:pgSz w:w="11906" w:h="16838"/>
      <w:pgMar w:top="1417" w:right="1417" w:bottom="1417"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WPSEMBED1">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2ZTc0YjM4ZDE1YWQ5MWY0Njc1MTQ0MGIyY2I5NTUifQ=="/>
  </w:docVars>
  <w:rsids>
    <w:rsidRoot w:val="2F3B7971"/>
    <w:rsid w:val="0036092E"/>
    <w:rsid w:val="007572F9"/>
    <w:rsid w:val="00994F3F"/>
    <w:rsid w:val="00BF2274"/>
    <w:rsid w:val="010C7F41"/>
    <w:rsid w:val="02540C42"/>
    <w:rsid w:val="02C37174"/>
    <w:rsid w:val="07D76B4A"/>
    <w:rsid w:val="09C02AA7"/>
    <w:rsid w:val="0DD40EBD"/>
    <w:rsid w:val="0E793738"/>
    <w:rsid w:val="153F7E67"/>
    <w:rsid w:val="163B013D"/>
    <w:rsid w:val="16EF5E84"/>
    <w:rsid w:val="173405A0"/>
    <w:rsid w:val="173759FA"/>
    <w:rsid w:val="18286436"/>
    <w:rsid w:val="18DB7093"/>
    <w:rsid w:val="1CEB00BA"/>
    <w:rsid w:val="1FDA327B"/>
    <w:rsid w:val="26353404"/>
    <w:rsid w:val="27AB4EA2"/>
    <w:rsid w:val="2A461F0E"/>
    <w:rsid w:val="2B265158"/>
    <w:rsid w:val="2F3B7971"/>
    <w:rsid w:val="34857A5B"/>
    <w:rsid w:val="397B00BB"/>
    <w:rsid w:val="3A997465"/>
    <w:rsid w:val="3CE65204"/>
    <w:rsid w:val="46E83171"/>
    <w:rsid w:val="49E23467"/>
    <w:rsid w:val="4E2E3097"/>
    <w:rsid w:val="5059155E"/>
    <w:rsid w:val="55D06993"/>
    <w:rsid w:val="60085F34"/>
    <w:rsid w:val="625A33E9"/>
    <w:rsid w:val="633363BA"/>
    <w:rsid w:val="64362A83"/>
    <w:rsid w:val="67CC3FFA"/>
    <w:rsid w:val="69D65F4D"/>
    <w:rsid w:val="72380DF1"/>
    <w:rsid w:val="76B13D52"/>
    <w:rsid w:val="78DC5481"/>
    <w:rsid w:val="7B5F3DC0"/>
    <w:rsid w:val="7C233A61"/>
    <w:rsid w:val="7D7025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qFormat/>
    <w:uiPriority w:val="0"/>
    <w:rPr>
      <w:b/>
    </w:rPr>
  </w:style>
  <w:style w:type="paragraph" w:customStyle="1" w:styleId="10">
    <w:name w:val="_Style 8"/>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1261</Words>
  <Characters>1293</Characters>
  <Lines>11</Lines>
  <Paragraphs>3</Paragraphs>
  <TotalTime>0</TotalTime>
  <ScaleCrop>false</ScaleCrop>
  <LinksUpToDate>false</LinksUpToDate>
  <CharactersWithSpaces>1372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2023-08-29T07:24:00Z</dcterms:created>
  <dc:creator>Administrator</dc:creator>
  <cp:lastModifiedBy>罗勇</cp:lastModifiedBy>
  <dcterms:modified xsi:type="dcterms:W3CDTF">2026-08-03T03:30:08Z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FF7510D4768A4704AA9A4BB1FC5DA29F_13</vt:lpwstr>
  </property>
  <property fmtid="{D5CDD505-2E9C-101B-9397-08002B2CF9AE}" pid="4" name="KSOTemplateDocerSaveRecord">
    <vt:lpwstr>eyJoZGlkIjoiOWY4YzE5YThjMGEyZTk3Yzk2OThiZTM4ZmM0MWJmNzQiLCJ1c2VySWQiOiIxNDc3ODA1MDE2In0=</vt:lpwstr>
  </property>
</Properties>
</file>